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5C0" w:rsidRPr="00DE6C18" w:rsidRDefault="00DE4E80" w:rsidP="00DE4E80">
      <w:pPr>
        <w:rPr>
          <w:rFonts w:cs="Arial"/>
          <w:b/>
          <w:color w:val="7030A0"/>
          <w:sz w:val="36"/>
          <w:szCs w:val="36"/>
        </w:rPr>
      </w:pPr>
      <w:bookmarkStart w:id="0" w:name="_Toc370482001"/>
      <w:bookmarkStart w:id="1" w:name="_Toc370720070"/>
      <w:r w:rsidRPr="00AC2D14">
        <w:rPr>
          <w:rFonts w:cs="Arial"/>
          <w:b/>
          <w:noProof/>
          <w:color w:val="7030A0"/>
          <w:sz w:val="36"/>
          <w:szCs w:val="36"/>
          <w:lang w:eastAsia="en-GB"/>
        </w:rPr>
        <w:drawing>
          <wp:anchor distT="0" distB="0" distL="114300" distR="114300" simplePos="0" relativeHeight="251659264" behindDoc="0" locked="0" layoutInCell="1" allowOverlap="1" wp14:anchorId="018B6B27" wp14:editId="5C9A6BB1">
            <wp:simplePos x="0" y="0"/>
            <wp:positionH relativeFrom="column">
              <wp:posOffset>4050030</wp:posOffset>
            </wp:positionH>
            <wp:positionV relativeFrom="paragraph">
              <wp:posOffset>-257175</wp:posOffset>
            </wp:positionV>
            <wp:extent cx="1915160" cy="705485"/>
            <wp:effectExtent l="0" t="0" r="8890" b="0"/>
            <wp:wrapSquare wrapText="bothSides"/>
            <wp:docPr id="1" name="Picture 1" descr="VHS logo newstrap SM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HS logo newstrap SM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160" cy="70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bookmarkEnd w:id="1"/>
      <w:r w:rsidR="002425C0">
        <w:rPr>
          <w:rFonts w:cs="Arial"/>
          <w:b/>
          <w:color w:val="7030A0"/>
          <w:sz w:val="36"/>
          <w:szCs w:val="36"/>
        </w:rPr>
        <w:t>Voluntary Health Scotland Response</w:t>
      </w:r>
    </w:p>
    <w:p w:rsidR="002425C0" w:rsidRPr="003745BB" w:rsidRDefault="00C61843" w:rsidP="00E66EDD">
      <w:pPr>
        <w:rPr>
          <w:rFonts w:cs="Arial"/>
          <w:b/>
          <w:color w:val="7030A0"/>
          <w:sz w:val="28"/>
          <w:szCs w:val="28"/>
        </w:rPr>
      </w:pPr>
      <w:r w:rsidRPr="003745BB">
        <w:rPr>
          <w:rFonts w:cs="Arial"/>
          <w:b/>
          <w:color w:val="7030A0"/>
          <w:sz w:val="28"/>
          <w:szCs w:val="28"/>
        </w:rPr>
        <w:t>Recipe for Success: Scotland’s National Food &amp; Drink Policy</w:t>
      </w:r>
    </w:p>
    <w:p w:rsidR="00C61843" w:rsidRPr="003745BB" w:rsidRDefault="00C61843" w:rsidP="00E66EDD">
      <w:pPr>
        <w:rPr>
          <w:rFonts w:cs="Arial"/>
          <w:b/>
          <w:color w:val="7030A0"/>
          <w:sz w:val="28"/>
          <w:szCs w:val="28"/>
        </w:rPr>
      </w:pPr>
      <w:r w:rsidRPr="003745BB">
        <w:rPr>
          <w:rFonts w:cs="Arial"/>
          <w:b/>
          <w:color w:val="7030A0"/>
          <w:sz w:val="28"/>
          <w:szCs w:val="28"/>
        </w:rPr>
        <w:t>Becoming a Good Food Nation – Discussion Document</w:t>
      </w:r>
    </w:p>
    <w:p w:rsidR="002425C0" w:rsidRPr="003745BB" w:rsidRDefault="008A3A2A" w:rsidP="003745BB">
      <w:pPr>
        <w:rPr>
          <w:b/>
          <w:sz w:val="24"/>
          <w:szCs w:val="28"/>
        </w:rPr>
      </w:pPr>
      <w:r w:rsidRPr="003745BB">
        <w:rPr>
          <w:b/>
          <w:sz w:val="24"/>
          <w:szCs w:val="28"/>
        </w:rPr>
        <w:t>Introduction</w:t>
      </w:r>
    </w:p>
    <w:p w:rsidR="0094590D" w:rsidRPr="003745BB" w:rsidRDefault="002425C0" w:rsidP="003745BB">
      <w:r w:rsidRPr="003745BB">
        <w:t>Voluntary Health Scotland is</w:t>
      </w:r>
      <w:r w:rsidRPr="003745BB">
        <w:rPr>
          <w:lang w:val="en-US"/>
        </w:rPr>
        <w:t xml:space="preserve"> the national intermediary for a network of voluntary health organisations and workers.  </w:t>
      </w:r>
      <w:r w:rsidRPr="003745BB">
        <w:t>Our members range from large national health charities to small, local service providers, and members’ interests span service planning and provision, prevention, early intervention, self-management, advocacy, and support for service users and carers.</w:t>
      </w:r>
      <w:r w:rsidR="0094590D">
        <w:t xml:space="preserve">  We have a diverse and rich membership interested in food-related issues, including food poverty, food advocacy, food messaging and food labelling.  This includes a range of perspectives across local community organisations such as </w:t>
      </w:r>
      <w:r w:rsidR="0094590D" w:rsidRPr="0094590D">
        <w:t>Pilton Community Health Project</w:t>
      </w:r>
      <w:r w:rsidR="0094590D">
        <w:t xml:space="preserve"> and </w:t>
      </w:r>
      <w:proofErr w:type="spellStart"/>
      <w:r w:rsidR="0094590D">
        <w:t>Wester</w:t>
      </w:r>
      <w:proofErr w:type="spellEnd"/>
      <w:r w:rsidR="0094590D">
        <w:t xml:space="preserve"> </w:t>
      </w:r>
      <w:proofErr w:type="spellStart"/>
      <w:r w:rsidR="0094590D">
        <w:t>Hailes</w:t>
      </w:r>
      <w:proofErr w:type="spellEnd"/>
      <w:r w:rsidR="0094590D">
        <w:t xml:space="preserve"> Health Agency in Edinburgh, to </w:t>
      </w:r>
      <w:r w:rsidR="00A80712">
        <w:t>n</w:t>
      </w:r>
      <w:r w:rsidR="0094590D">
        <w:t>ational organisations such as British Heart Foundation and the Poverty Alliance.</w:t>
      </w:r>
    </w:p>
    <w:p w:rsidR="00C61843" w:rsidRPr="003745BB" w:rsidRDefault="002425C0" w:rsidP="003745BB">
      <w:r w:rsidRPr="003745BB">
        <w:t xml:space="preserve">We welcome the opportunity to respond to the consultation on </w:t>
      </w:r>
      <w:r w:rsidR="00C61843" w:rsidRPr="003745BB">
        <w:t xml:space="preserve">Scotland’s National Food </w:t>
      </w:r>
      <w:r w:rsidR="00DB002C">
        <w:t>and</w:t>
      </w:r>
      <w:r w:rsidR="00C61843" w:rsidRPr="003745BB">
        <w:t xml:space="preserve"> Drink Policy to give you our views on the propositions made and what can be done to take us further on the journey of becoming a Good Food Nation.</w:t>
      </w:r>
    </w:p>
    <w:p w:rsidR="00995511" w:rsidRPr="003745BB" w:rsidRDefault="00C61843" w:rsidP="003745BB">
      <w:r w:rsidRPr="003745BB">
        <w:t xml:space="preserve">We </w:t>
      </w:r>
      <w:r w:rsidR="00995511" w:rsidRPr="003745BB">
        <w:t xml:space="preserve">fully agree that Scotland should be a Good Food Nation.  However, we </w:t>
      </w:r>
      <w:r w:rsidRPr="003745BB">
        <w:t xml:space="preserve">are concerned </w:t>
      </w:r>
      <w:r w:rsidR="00995511" w:rsidRPr="003745BB">
        <w:t xml:space="preserve">over the definition of this detailed within the discussion document.  The vision outlined </w:t>
      </w:r>
      <w:r w:rsidRPr="003745BB">
        <w:t xml:space="preserve">does not adequately reflect the priorities, needs and health outcomes of the Scottish people.  </w:t>
      </w:r>
    </w:p>
    <w:p w:rsidR="0094590D" w:rsidRPr="003745BB" w:rsidRDefault="00DE6C18" w:rsidP="0094590D">
      <w:pPr>
        <w:rPr>
          <w:lang w:val="en"/>
        </w:rPr>
      </w:pPr>
      <w:r w:rsidRPr="003745BB">
        <w:t xml:space="preserve">Scotland’s National Food </w:t>
      </w:r>
      <w:r w:rsidR="00DB002C">
        <w:t>and</w:t>
      </w:r>
      <w:r w:rsidRPr="003745BB">
        <w:t xml:space="preserve"> Drink Policy should be more focused on improving the lives of the Scottish population and on transforming our food culture to ensure that </w:t>
      </w:r>
      <w:r w:rsidRPr="003745BB">
        <w:rPr>
          <w:lang w:val="en"/>
        </w:rPr>
        <w:t>food in Scotland is fair, healthy, affordable, accessible and sustainable</w:t>
      </w:r>
      <w:r w:rsidR="00995511" w:rsidRPr="003745BB">
        <w:rPr>
          <w:lang w:val="en"/>
        </w:rPr>
        <w:t xml:space="preserve"> for everyone.  </w:t>
      </w:r>
    </w:p>
    <w:p w:rsidR="00E605E2" w:rsidRPr="003745BB" w:rsidRDefault="00995511" w:rsidP="003745BB">
      <w:pPr>
        <w:rPr>
          <w:b/>
          <w:sz w:val="24"/>
          <w:szCs w:val="24"/>
        </w:rPr>
      </w:pPr>
      <w:r w:rsidRPr="003745BB">
        <w:rPr>
          <w:b/>
          <w:sz w:val="24"/>
          <w:szCs w:val="24"/>
        </w:rPr>
        <w:t>Vision</w:t>
      </w:r>
    </w:p>
    <w:p w:rsidR="00C61843" w:rsidRPr="00B575F4" w:rsidRDefault="006B3B58" w:rsidP="003745BB">
      <w:pPr>
        <w:rPr>
          <w:rFonts w:eastAsia="MJoanna"/>
        </w:rPr>
      </w:pPr>
      <w:r w:rsidRPr="006C4191">
        <w:t>While Scotland’s health is improving</w:t>
      </w:r>
      <w:r>
        <w:t xml:space="preserve">, </w:t>
      </w:r>
      <w:r w:rsidR="00A80712">
        <w:t>there are</w:t>
      </w:r>
      <w:r>
        <w:t xml:space="preserve"> </w:t>
      </w:r>
      <w:r w:rsidRPr="00DC79E4">
        <w:t>very different outcomes and experiences of health between di</w:t>
      </w:r>
      <w:r>
        <w:t>fferent groups of people; t</w:t>
      </w:r>
      <w:r w:rsidRPr="00D91BAD">
        <w:t xml:space="preserve">he gap in health outcomes between the most and least advantaged </w:t>
      </w:r>
      <w:r>
        <w:t xml:space="preserve">groups in society is widening. </w:t>
      </w:r>
      <w:r w:rsidRPr="00F10563">
        <w:rPr>
          <w:lang w:val="en"/>
        </w:rPr>
        <w:t xml:space="preserve">Tackling </w:t>
      </w:r>
      <w:r>
        <w:rPr>
          <w:lang w:val="en"/>
        </w:rPr>
        <w:t>this gap</w:t>
      </w:r>
      <w:r w:rsidRPr="00F10563">
        <w:rPr>
          <w:lang w:val="en"/>
        </w:rPr>
        <w:t xml:space="preserve"> needs to focus on the multiple challenges people face</w:t>
      </w:r>
      <w:r w:rsidR="001418CE">
        <w:rPr>
          <w:lang w:val="en"/>
        </w:rPr>
        <w:t xml:space="preserve"> and we need to find practical and sustainable responses to these challenges</w:t>
      </w:r>
      <w:r w:rsidRPr="00F10563">
        <w:rPr>
          <w:lang w:val="en"/>
        </w:rPr>
        <w:t xml:space="preserve">. </w:t>
      </w:r>
      <w:r>
        <w:rPr>
          <w:lang w:val="en"/>
        </w:rPr>
        <w:t>We need to: tackle poverty and low income;</w:t>
      </w:r>
      <w:r w:rsidRPr="00F10563">
        <w:rPr>
          <w:lang w:val="en"/>
        </w:rPr>
        <w:t xml:space="preserve"> </w:t>
      </w:r>
      <w:r>
        <w:rPr>
          <w:lang w:val="en"/>
        </w:rPr>
        <w:t>help</w:t>
      </w:r>
      <w:r w:rsidRPr="00F10563">
        <w:rPr>
          <w:lang w:val="en"/>
        </w:rPr>
        <w:t xml:space="preserve"> people to stay healthy and active</w:t>
      </w:r>
      <w:r>
        <w:rPr>
          <w:lang w:val="en"/>
        </w:rPr>
        <w:t>;</w:t>
      </w:r>
      <w:r w:rsidR="001418CE" w:rsidRPr="001418CE">
        <w:rPr>
          <w:lang w:val="en"/>
        </w:rPr>
        <w:t xml:space="preserve"> </w:t>
      </w:r>
      <w:r w:rsidR="001418CE">
        <w:rPr>
          <w:lang w:val="en"/>
        </w:rPr>
        <w:t>ensure</w:t>
      </w:r>
      <w:r w:rsidR="001418CE" w:rsidRPr="00F10563">
        <w:rPr>
          <w:lang w:val="en"/>
        </w:rPr>
        <w:t xml:space="preserve"> services are inclusive and appropriate</w:t>
      </w:r>
      <w:r w:rsidR="001418CE">
        <w:rPr>
          <w:lang w:val="en"/>
        </w:rPr>
        <w:t>;</w:t>
      </w:r>
      <w:r w:rsidR="001418CE" w:rsidRPr="00F10563">
        <w:rPr>
          <w:lang w:val="en"/>
        </w:rPr>
        <w:t xml:space="preserve"> </w:t>
      </w:r>
      <w:r>
        <w:rPr>
          <w:lang w:val="en"/>
        </w:rPr>
        <w:t>and tackle</w:t>
      </w:r>
      <w:r w:rsidRPr="00F10563">
        <w:rPr>
          <w:lang w:val="en"/>
        </w:rPr>
        <w:t xml:space="preserve"> social isolation, promoting social connectedness and encourag</w:t>
      </w:r>
      <w:r>
        <w:rPr>
          <w:lang w:val="en"/>
        </w:rPr>
        <w:t>ing community participation.</w:t>
      </w:r>
      <w:r w:rsidR="001418CE">
        <w:rPr>
          <w:lang w:val="en"/>
        </w:rPr>
        <w:t xml:space="preserve">  </w:t>
      </w:r>
    </w:p>
    <w:p w:rsidR="00B575F4" w:rsidRDefault="001418CE" w:rsidP="003745BB">
      <w:pPr>
        <w:rPr>
          <w:lang w:val="en"/>
        </w:rPr>
      </w:pPr>
      <w:r>
        <w:rPr>
          <w:lang w:val="en"/>
        </w:rPr>
        <w:t xml:space="preserve">We need to improve Scotland’s relationship with its food to make sure that everyone in society has fair and affordable access to appropriate food and </w:t>
      </w:r>
      <w:r w:rsidR="00B575F4">
        <w:rPr>
          <w:lang w:val="en"/>
        </w:rPr>
        <w:t xml:space="preserve">ensure people stay healthy and active.  </w:t>
      </w:r>
    </w:p>
    <w:p w:rsidR="00FE2B59" w:rsidRDefault="00FE2B59" w:rsidP="007A777E">
      <w:r w:rsidRPr="00FE2B59">
        <w:rPr>
          <w:bCs/>
        </w:rPr>
        <w:t xml:space="preserve">Community Food and Health Scotland </w:t>
      </w:r>
      <w:r>
        <w:rPr>
          <w:bCs/>
        </w:rPr>
        <w:t>(CFHS) define</w:t>
      </w:r>
      <w:r w:rsidRPr="00FE2B59">
        <w:rPr>
          <w:bCs/>
        </w:rPr>
        <w:t xml:space="preserve"> </w:t>
      </w:r>
      <w:r>
        <w:rPr>
          <w:bCs/>
        </w:rPr>
        <w:t>f</w:t>
      </w:r>
      <w:r w:rsidRPr="00FE2B59">
        <w:rPr>
          <w:bCs/>
        </w:rPr>
        <w:t xml:space="preserve">ood </w:t>
      </w:r>
      <w:r>
        <w:rPr>
          <w:bCs/>
        </w:rPr>
        <w:t>p</w:t>
      </w:r>
      <w:r w:rsidRPr="00FE2B59">
        <w:rPr>
          <w:bCs/>
        </w:rPr>
        <w:t xml:space="preserve">overty </w:t>
      </w:r>
      <w:r w:rsidRPr="00FE2B59">
        <w:t>a</w:t>
      </w:r>
      <w:r>
        <w:t xml:space="preserve">s </w:t>
      </w:r>
      <w:r w:rsidRPr="00FE2B59">
        <w:t>the impact of a complex combination of barriers on indivi</w:t>
      </w:r>
      <w:r>
        <w:t>duals, families and communities, which</w:t>
      </w:r>
      <w:r w:rsidRPr="00FE2B59">
        <w:t xml:space="preserve"> at different times, in different locations and with differing consequences, inhibit a healthy and acceptable diet. </w:t>
      </w:r>
      <w:r w:rsidR="001418CE" w:rsidRPr="00125CF5">
        <w:rPr>
          <w:lang w:val="en"/>
        </w:rPr>
        <w:t xml:space="preserve">The amount of people experiencing food poverty in Scotland </w:t>
      </w:r>
      <w:r w:rsidR="001418CE">
        <w:rPr>
          <w:lang w:val="en"/>
        </w:rPr>
        <w:t xml:space="preserve">is unacceptable.  There </w:t>
      </w:r>
      <w:r w:rsidR="001418CE">
        <w:rPr>
          <w:lang w:val="en"/>
        </w:rPr>
        <w:lastRenderedPageBreak/>
        <w:t>has been a phenomenal increase in t</w:t>
      </w:r>
      <w:r w:rsidR="001418CE" w:rsidRPr="00125CF5">
        <w:rPr>
          <w:lang w:val="en"/>
        </w:rPr>
        <w:t>he number of people using food banks</w:t>
      </w:r>
      <w:r w:rsidR="001418CE">
        <w:rPr>
          <w:lang w:val="en"/>
        </w:rPr>
        <w:t>;</w:t>
      </w:r>
      <w:r w:rsidR="001418CE" w:rsidRPr="00125CF5">
        <w:rPr>
          <w:lang w:val="en"/>
        </w:rPr>
        <w:t xml:space="preserve"> </w:t>
      </w:r>
      <w:r w:rsidR="001418CE">
        <w:rPr>
          <w:lang w:val="en"/>
        </w:rPr>
        <w:t>this rapidly rose by</w:t>
      </w:r>
      <w:r w:rsidR="001418CE" w:rsidRPr="00125CF5">
        <w:rPr>
          <w:lang w:val="en"/>
        </w:rPr>
        <w:t xml:space="preserve"> 400% between April 2013 and March 2014</w:t>
      </w:r>
      <w:r w:rsidR="001418CE">
        <w:rPr>
          <w:lang w:val="en"/>
        </w:rPr>
        <w:t xml:space="preserve"> alone</w:t>
      </w:r>
      <w:r w:rsidR="001418CE" w:rsidRPr="00125CF5">
        <w:rPr>
          <w:lang w:val="en"/>
        </w:rPr>
        <w:t>.</w:t>
      </w:r>
      <w:r w:rsidR="001418CE">
        <w:t xml:space="preserve"> </w:t>
      </w:r>
    </w:p>
    <w:p w:rsidR="00A80712" w:rsidRDefault="00995511" w:rsidP="007A777E">
      <w:r>
        <w:rPr>
          <w:lang w:val="en"/>
        </w:rPr>
        <w:t>The</w:t>
      </w:r>
      <w:r w:rsidR="001418CE">
        <w:rPr>
          <w:lang w:val="en"/>
        </w:rPr>
        <w:t xml:space="preserve"> </w:t>
      </w:r>
      <w:r w:rsidR="001418CE" w:rsidRPr="00C61843">
        <w:t xml:space="preserve">National Food </w:t>
      </w:r>
      <w:r w:rsidR="00DB002C">
        <w:t>and</w:t>
      </w:r>
      <w:r w:rsidR="001418CE" w:rsidRPr="00C61843">
        <w:t xml:space="preserve"> Drink Policy</w:t>
      </w:r>
      <w:r w:rsidR="001418CE">
        <w:t xml:space="preserve"> </w:t>
      </w:r>
      <w:r>
        <w:t>must</w:t>
      </w:r>
      <w:r w:rsidR="001418CE">
        <w:t xml:space="preserve"> adequately respond to increasing food poverty, rising inequality and increasing malnutrition.</w:t>
      </w:r>
      <w:r>
        <w:t xml:space="preserve">  </w:t>
      </w:r>
      <w:r w:rsidR="00A80712">
        <w:t xml:space="preserve">Consultation with </w:t>
      </w:r>
      <w:r w:rsidR="007A777E">
        <w:t xml:space="preserve">Voluntary Health Scotland </w:t>
      </w:r>
      <w:r w:rsidR="00A80712">
        <w:t xml:space="preserve">member organisations </w:t>
      </w:r>
      <w:r w:rsidR="007A777E">
        <w:t xml:space="preserve">has </w:t>
      </w:r>
      <w:r w:rsidR="00A80712">
        <w:t>highlighted a range of issues surrounding food poverty including: access to healthy food and issues surrounding the intricacies of food poverty</w:t>
      </w:r>
      <w:r w:rsidR="00A80712">
        <w:rPr>
          <w:rFonts w:cs="Arial"/>
        </w:rPr>
        <w:t xml:space="preserve">; </w:t>
      </w:r>
      <w:r w:rsidR="00A80712">
        <w:t xml:space="preserve">access to resources, such as skills and equipment for vulnerable households to prepare </w:t>
      </w:r>
      <w:r w:rsidR="00A80712" w:rsidRPr="00A80712">
        <w:t xml:space="preserve">and cook affordable food; access to nutritional information; and preventative action to reach people before they hit </w:t>
      </w:r>
      <w:r w:rsidR="00A80712" w:rsidRPr="00A80712">
        <w:rPr>
          <w:rFonts w:cs="Arial"/>
        </w:rPr>
        <w:t xml:space="preserve">food poverty </w:t>
      </w:r>
      <w:r w:rsidR="00A80712" w:rsidRPr="00A80712">
        <w:rPr>
          <w:rFonts w:cs="Arial"/>
        </w:rPr>
        <w:t xml:space="preserve">and food crisis </w:t>
      </w:r>
      <w:r w:rsidR="00A80712" w:rsidRPr="00A80712">
        <w:rPr>
          <w:rFonts w:cs="Arial"/>
        </w:rPr>
        <w:t xml:space="preserve">and </w:t>
      </w:r>
      <w:r w:rsidR="007A777E">
        <w:rPr>
          <w:rFonts w:cs="Arial"/>
        </w:rPr>
        <w:t xml:space="preserve">subsequently </w:t>
      </w:r>
      <w:r w:rsidR="00A80712" w:rsidRPr="00A80712">
        <w:rPr>
          <w:rFonts w:cs="Arial"/>
        </w:rPr>
        <w:t>need to access food banks</w:t>
      </w:r>
      <w:r w:rsidR="007A777E">
        <w:rPr>
          <w:rFonts w:cs="Arial"/>
        </w:rPr>
        <w:t>.</w:t>
      </w:r>
    </w:p>
    <w:p w:rsidR="001418CE" w:rsidRPr="00FE2B59" w:rsidRDefault="00995511" w:rsidP="007A777E">
      <w:r>
        <w:t>Success will be a nation</w:t>
      </w:r>
      <w:r w:rsidR="00FE2B59">
        <w:t xml:space="preserve"> where there is no food poverty;</w:t>
      </w:r>
      <w:r>
        <w:t xml:space="preserve"> where healthy, affordable food is available </w:t>
      </w:r>
      <w:r w:rsidR="00FE2B59">
        <w:t xml:space="preserve">and accessible </w:t>
      </w:r>
      <w:r>
        <w:t>to every citizen.</w:t>
      </w:r>
    </w:p>
    <w:p w:rsidR="00C61843" w:rsidRPr="003745BB" w:rsidRDefault="00995511" w:rsidP="007A777E">
      <w:r w:rsidRPr="007A777E">
        <w:rPr>
          <w:b/>
        </w:rPr>
        <w:t>Discussion</w:t>
      </w:r>
      <w:r w:rsidRPr="003745BB">
        <w:t xml:space="preserve"> </w:t>
      </w:r>
      <w:r w:rsidRPr="007A777E">
        <w:rPr>
          <w:b/>
        </w:rPr>
        <w:t>document</w:t>
      </w:r>
    </w:p>
    <w:p w:rsidR="00A72377" w:rsidRPr="00A72377" w:rsidRDefault="00995511" w:rsidP="007A777E">
      <w:r w:rsidRPr="00A72377">
        <w:t xml:space="preserve">In particular reference to the discussion document, </w:t>
      </w:r>
      <w:r w:rsidR="007A777E">
        <w:t xml:space="preserve">our experience working with organisations </w:t>
      </w:r>
      <w:r w:rsidR="007A777E">
        <w:t>interested in food-related issues</w:t>
      </w:r>
      <w:r w:rsidR="007A777E">
        <w:t xml:space="preserve"> leads us to</w:t>
      </w:r>
      <w:r w:rsidR="0055445A" w:rsidRPr="00A72377">
        <w:t xml:space="preserve"> recommend that there needs to be focus on creating an appropriate food culture that reflects the priorities and aspirations of Scottish people</w:t>
      </w:r>
      <w:r w:rsidR="00A72377" w:rsidRPr="00A72377">
        <w:t xml:space="preserve"> rather than on food exports and attracting overseas visitors.</w:t>
      </w:r>
      <w:r w:rsidR="0055445A" w:rsidRPr="00A72377">
        <w:t xml:space="preserve"> </w:t>
      </w:r>
    </w:p>
    <w:p w:rsidR="00A72377" w:rsidRDefault="0055445A" w:rsidP="007A777E">
      <w:r w:rsidRPr="00A72377">
        <w:t xml:space="preserve">We advocate the need for The National Food </w:t>
      </w:r>
      <w:r w:rsidR="00DB002C">
        <w:t>and</w:t>
      </w:r>
      <w:bookmarkStart w:id="2" w:name="_GoBack"/>
      <w:bookmarkEnd w:id="2"/>
      <w:r w:rsidRPr="00A72377">
        <w:t xml:space="preserve"> Drink Policy to use human rights-based language to reflect a person-focused and person-centred approach to tackling food poverty and inequality.  The discussion document details that one of the remaining significant challenges lies in “deep-seated attitudes to food leading to poor habits and low expectations”. A conceptual shift is needed away from </w:t>
      </w:r>
      <w:r w:rsidR="00A72377" w:rsidRPr="00A72377">
        <w:t>the stigmatisation of individuals</w:t>
      </w:r>
      <w:r w:rsidR="00A72377">
        <w:t xml:space="preserve">, </w:t>
      </w:r>
      <w:r w:rsidR="00A72377" w:rsidRPr="00A72377">
        <w:t>to tackling upstream underlying social determinants behind unhealthy food choices.</w:t>
      </w:r>
    </w:p>
    <w:p w:rsidR="00A72377" w:rsidRDefault="007A777E" w:rsidP="007A777E">
      <w:r>
        <w:t xml:space="preserve">The voluntary health sector also </w:t>
      </w:r>
      <w:r w:rsidR="00EC2B9E" w:rsidRPr="00A72377">
        <w:t>strongly encourage</w:t>
      </w:r>
      <w:r>
        <w:t>s</w:t>
      </w:r>
      <w:r w:rsidR="00EC2B9E" w:rsidRPr="00A72377">
        <w:t xml:space="preserve"> collaborative working across Scottish Government directorates and across </w:t>
      </w:r>
      <w:r w:rsidR="00A72377">
        <w:t xml:space="preserve">all </w:t>
      </w:r>
      <w:r w:rsidR="00EC2B9E" w:rsidRPr="00A72377">
        <w:t>sectors</w:t>
      </w:r>
      <w:r w:rsidR="00A72377">
        <w:t>, especially the third sector</w:t>
      </w:r>
      <w:r w:rsidR="00EC2B9E" w:rsidRPr="00A72377">
        <w:t xml:space="preserve">.  We recommend partnership working with </w:t>
      </w:r>
      <w:r w:rsidR="00A72377">
        <w:t>h</w:t>
      </w:r>
      <w:r w:rsidR="00EC2B9E" w:rsidRPr="00A72377">
        <w:t xml:space="preserve">ealth and </w:t>
      </w:r>
      <w:r w:rsidR="00A72377">
        <w:t>s</w:t>
      </w:r>
      <w:r w:rsidR="00EC2B9E" w:rsidRPr="00A72377">
        <w:t xml:space="preserve">ocial </w:t>
      </w:r>
      <w:r w:rsidR="00A72377">
        <w:t>c</w:t>
      </w:r>
      <w:r w:rsidR="00EC2B9E" w:rsidRPr="00A72377">
        <w:t xml:space="preserve">are </w:t>
      </w:r>
      <w:r w:rsidR="00A72377">
        <w:t xml:space="preserve">directorates </w:t>
      </w:r>
      <w:r w:rsidR="00EC2B9E" w:rsidRPr="00A72377">
        <w:t>to ensure that the priorities are to sustain and improve people’s health, especially across disadvantaged communities</w:t>
      </w:r>
      <w:r w:rsidR="00A72377">
        <w:t xml:space="preserve"> where food poverty and inequality and most prevalent.  </w:t>
      </w:r>
    </w:p>
    <w:p w:rsidR="00A72377" w:rsidRDefault="00A72377" w:rsidP="007A777E">
      <w:pPr>
        <w:rPr>
          <w:sz w:val="23"/>
          <w:szCs w:val="23"/>
        </w:rPr>
      </w:pPr>
      <w:r>
        <w:t>We particularly advocate working with third sector partners, community food initiatives and communities to ensure that people are</w:t>
      </w:r>
      <w:r>
        <w:rPr>
          <w:sz w:val="23"/>
          <w:szCs w:val="23"/>
        </w:rPr>
        <w:t xml:space="preserve"> part of the solution and that barriers are </w:t>
      </w:r>
      <w:r w:rsidR="003745BB">
        <w:rPr>
          <w:sz w:val="23"/>
          <w:szCs w:val="23"/>
        </w:rPr>
        <w:t xml:space="preserve">tackled </w:t>
      </w:r>
      <w:r>
        <w:rPr>
          <w:sz w:val="23"/>
          <w:szCs w:val="23"/>
        </w:rPr>
        <w:t xml:space="preserve">in an inclusive and empowering way. </w:t>
      </w:r>
    </w:p>
    <w:p w:rsidR="003745BB" w:rsidRPr="007A777E" w:rsidRDefault="003745BB" w:rsidP="007A777E">
      <w:pPr>
        <w:rPr>
          <w:b/>
        </w:rPr>
      </w:pPr>
      <w:bookmarkStart w:id="3" w:name="_Toc393886210"/>
      <w:r w:rsidRPr="007A777E">
        <w:rPr>
          <w:b/>
        </w:rPr>
        <w:t>Further Information</w:t>
      </w:r>
      <w:bookmarkEnd w:id="3"/>
    </w:p>
    <w:p w:rsidR="003745BB" w:rsidRPr="009D7296" w:rsidRDefault="003745BB" w:rsidP="007A777E">
      <w:pPr>
        <w:rPr>
          <w:sz w:val="23"/>
          <w:szCs w:val="23"/>
        </w:rPr>
      </w:pPr>
      <w:r>
        <w:rPr>
          <w:sz w:val="23"/>
          <w:szCs w:val="23"/>
        </w:rPr>
        <w:t xml:space="preserve">Thank you for considering the comments discussed in the above response </w:t>
      </w:r>
      <w:r>
        <w:t xml:space="preserve">to the consultation on </w:t>
      </w:r>
      <w:r w:rsidRPr="00C61843">
        <w:t>Scotland’s National Food &amp; Drink Policy</w:t>
      </w:r>
      <w:r w:rsidRPr="009D7296">
        <w:rPr>
          <w:sz w:val="23"/>
          <w:szCs w:val="23"/>
        </w:rPr>
        <w:t>.</w:t>
      </w:r>
      <w:r>
        <w:rPr>
          <w:sz w:val="23"/>
          <w:szCs w:val="23"/>
        </w:rPr>
        <w:t xml:space="preserve"> Should you wish to contact Voluntary Health Scotland regarding the contents of this response, please direct enquires to </w:t>
      </w:r>
      <w:r w:rsidRPr="00BA281D">
        <w:t xml:space="preserve">Susan Lowes, Policy and Engagement Officer at </w:t>
      </w:r>
      <w:hyperlink r:id="rId10" w:history="1">
        <w:r w:rsidRPr="00BA281D">
          <w:rPr>
            <w:rStyle w:val="Hyperlink"/>
            <w:rFonts w:cs="Arial"/>
          </w:rPr>
          <w:t>susan.lowes@vhscotland.org.uk</w:t>
        </w:r>
      </w:hyperlink>
      <w:r>
        <w:t>, 0131 474 6190.</w:t>
      </w:r>
    </w:p>
    <w:p w:rsidR="0028607C" w:rsidRPr="007A777E" w:rsidRDefault="003745BB" w:rsidP="007A777E">
      <w:r w:rsidRPr="009D7296">
        <w:rPr>
          <w:bCs/>
        </w:rPr>
        <w:t xml:space="preserve">Voluntary Health Scotland, Mansfield </w:t>
      </w:r>
      <w:proofErr w:type="spellStart"/>
      <w:r w:rsidRPr="009D7296">
        <w:rPr>
          <w:bCs/>
        </w:rPr>
        <w:t>Traquair</w:t>
      </w:r>
      <w:proofErr w:type="spellEnd"/>
      <w:r w:rsidRPr="009D7296">
        <w:rPr>
          <w:bCs/>
        </w:rPr>
        <w:t xml:space="preserve"> Centre, 15 Mansfield Place, Edinburgh, EH3 6BB. Tel: 0131 474 6189. </w:t>
      </w:r>
      <w:hyperlink r:id="rId11" w:history="1">
        <w:r w:rsidRPr="009D7296">
          <w:rPr>
            <w:rStyle w:val="Hyperlink"/>
            <w:rFonts w:cs="Arial"/>
            <w:bCs/>
          </w:rPr>
          <w:t>www.vhscotland.org.uk</w:t>
        </w:r>
      </w:hyperlink>
      <w:r w:rsidRPr="009D7296">
        <w:rPr>
          <w:bCs/>
          <w:color w:val="7030A0"/>
        </w:rPr>
        <w:t xml:space="preserve">   </w:t>
      </w:r>
      <w:hyperlink r:id="rId12" w:history="1">
        <w:r w:rsidRPr="009D7296">
          <w:rPr>
            <w:rStyle w:val="Hyperlink"/>
            <w:rFonts w:cs="Arial"/>
            <w:bCs/>
          </w:rPr>
          <w:t>mail@vhscotland.org.uk</w:t>
        </w:r>
      </w:hyperlink>
      <w:r w:rsidRPr="009D7296">
        <w:rPr>
          <w:bCs/>
          <w:color w:val="7030A0"/>
        </w:rPr>
        <w:t xml:space="preserve"> </w:t>
      </w:r>
      <w:r w:rsidRPr="009D7296">
        <w:rPr>
          <w:bCs/>
        </w:rPr>
        <w:t xml:space="preserve">VHS is supported by NHS Health Scotland and the Scottish Government. VHS is a company registered by guarantee.  </w:t>
      </w:r>
      <w:proofErr w:type="gramStart"/>
      <w:r w:rsidRPr="009D7296">
        <w:rPr>
          <w:bCs/>
        </w:rPr>
        <w:t>Registered in Scotland No. 267315 Charity No SCO3548</w:t>
      </w:r>
      <w:r>
        <w:rPr>
          <w:bCs/>
        </w:rPr>
        <w:t>.</w:t>
      </w:r>
      <w:proofErr w:type="gramEnd"/>
    </w:p>
    <w:sectPr w:rsidR="0028607C" w:rsidRPr="007A777E"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406" w:rsidRDefault="002F0406" w:rsidP="007C5E81">
      <w:pPr>
        <w:spacing w:after="0" w:line="240" w:lineRule="auto"/>
      </w:pPr>
      <w:r>
        <w:separator/>
      </w:r>
    </w:p>
  </w:endnote>
  <w:endnote w:type="continuationSeparator" w:id="0">
    <w:p w:rsidR="002F0406" w:rsidRDefault="002F0406" w:rsidP="007C5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Joanna"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390319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86295" w:rsidRDefault="00995511" w:rsidP="000F270A">
            <w:pPr>
              <w:pStyle w:val="Footer"/>
            </w:pPr>
            <w:r>
              <w:t>October</w:t>
            </w:r>
            <w:r w:rsidR="000F270A">
              <w:t xml:space="preserve"> 2014</w:t>
            </w:r>
            <w:r w:rsidR="000F270A">
              <w:tab/>
            </w:r>
            <w:r w:rsidR="000F270A">
              <w:tab/>
            </w:r>
            <w:r w:rsidR="00A86295">
              <w:t xml:space="preserve">Page </w:t>
            </w:r>
            <w:r w:rsidR="00A86295">
              <w:rPr>
                <w:b/>
                <w:bCs/>
                <w:sz w:val="24"/>
                <w:szCs w:val="24"/>
              </w:rPr>
              <w:fldChar w:fldCharType="begin"/>
            </w:r>
            <w:r w:rsidR="00A86295">
              <w:rPr>
                <w:b/>
                <w:bCs/>
              </w:rPr>
              <w:instrText xml:space="preserve"> PAGE </w:instrText>
            </w:r>
            <w:r w:rsidR="00A86295">
              <w:rPr>
                <w:b/>
                <w:bCs/>
                <w:sz w:val="24"/>
                <w:szCs w:val="24"/>
              </w:rPr>
              <w:fldChar w:fldCharType="separate"/>
            </w:r>
            <w:r w:rsidR="00DB002C">
              <w:rPr>
                <w:b/>
                <w:bCs/>
                <w:noProof/>
              </w:rPr>
              <w:t>2</w:t>
            </w:r>
            <w:r w:rsidR="00A86295">
              <w:rPr>
                <w:b/>
                <w:bCs/>
                <w:sz w:val="24"/>
                <w:szCs w:val="24"/>
              </w:rPr>
              <w:fldChar w:fldCharType="end"/>
            </w:r>
            <w:r w:rsidR="00A86295">
              <w:t xml:space="preserve"> of </w:t>
            </w:r>
            <w:r w:rsidR="00A86295">
              <w:rPr>
                <w:b/>
                <w:bCs/>
                <w:sz w:val="24"/>
                <w:szCs w:val="24"/>
              </w:rPr>
              <w:fldChar w:fldCharType="begin"/>
            </w:r>
            <w:r w:rsidR="00A86295">
              <w:rPr>
                <w:b/>
                <w:bCs/>
              </w:rPr>
              <w:instrText xml:space="preserve"> NUMPAGES  </w:instrText>
            </w:r>
            <w:r w:rsidR="00A86295">
              <w:rPr>
                <w:b/>
                <w:bCs/>
                <w:sz w:val="24"/>
                <w:szCs w:val="24"/>
              </w:rPr>
              <w:fldChar w:fldCharType="separate"/>
            </w:r>
            <w:r w:rsidR="00DB002C">
              <w:rPr>
                <w:b/>
                <w:bCs/>
                <w:noProof/>
              </w:rPr>
              <w:t>2</w:t>
            </w:r>
            <w:r w:rsidR="00A86295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86295" w:rsidRDefault="00A862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406" w:rsidRDefault="002F0406" w:rsidP="007C5E81">
      <w:pPr>
        <w:spacing w:after="0" w:line="240" w:lineRule="auto"/>
      </w:pPr>
      <w:r>
        <w:separator/>
      </w:r>
    </w:p>
  </w:footnote>
  <w:footnote w:type="continuationSeparator" w:id="0">
    <w:p w:rsidR="002F0406" w:rsidRDefault="002F0406" w:rsidP="007C5E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E6ABA"/>
    <w:multiLevelType w:val="hybridMultilevel"/>
    <w:tmpl w:val="74E85C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5C3C38"/>
    <w:multiLevelType w:val="hybridMultilevel"/>
    <w:tmpl w:val="EBF49A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C05EA7"/>
    <w:multiLevelType w:val="hybridMultilevel"/>
    <w:tmpl w:val="C9C297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8C17AF1"/>
    <w:multiLevelType w:val="hybridMultilevel"/>
    <w:tmpl w:val="897E26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AF80ACC"/>
    <w:multiLevelType w:val="hybridMultilevel"/>
    <w:tmpl w:val="D3469E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200009"/>
    <w:multiLevelType w:val="hybridMultilevel"/>
    <w:tmpl w:val="0AFCC7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C415244"/>
    <w:multiLevelType w:val="hybridMultilevel"/>
    <w:tmpl w:val="93489B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2C0EF0"/>
    <w:multiLevelType w:val="hybridMultilevel"/>
    <w:tmpl w:val="972C1C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E592DC8"/>
    <w:multiLevelType w:val="hybridMultilevel"/>
    <w:tmpl w:val="190AD6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0F096F8A"/>
    <w:multiLevelType w:val="hybridMultilevel"/>
    <w:tmpl w:val="AF3646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26E2A52"/>
    <w:multiLevelType w:val="hybridMultilevel"/>
    <w:tmpl w:val="6D2246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C935AA7"/>
    <w:multiLevelType w:val="hybridMultilevel"/>
    <w:tmpl w:val="F41C90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6E440DB"/>
    <w:multiLevelType w:val="hybridMultilevel"/>
    <w:tmpl w:val="A72A82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CAF74DE"/>
    <w:multiLevelType w:val="hybridMultilevel"/>
    <w:tmpl w:val="ECC840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2FA6A49"/>
    <w:multiLevelType w:val="hybridMultilevel"/>
    <w:tmpl w:val="6276E71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363258D"/>
    <w:multiLevelType w:val="hybridMultilevel"/>
    <w:tmpl w:val="8C68D3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6994725"/>
    <w:multiLevelType w:val="hybridMultilevel"/>
    <w:tmpl w:val="1C3EEF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8C81935"/>
    <w:multiLevelType w:val="hybridMultilevel"/>
    <w:tmpl w:val="92F8CC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90D6DFF"/>
    <w:multiLevelType w:val="hybridMultilevel"/>
    <w:tmpl w:val="5A3898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4E5549"/>
    <w:multiLevelType w:val="hybridMultilevel"/>
    <w:tmpl w:val="0D0621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B7369E5"/>
    <w:multiLevelType w:val="hybridMultilevel"/>
    <w:tmpl w:val="E50A56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25A39DC"/>
    <w:multiLevelType w:val="hybridMultilevel"/>
    <w:tmpl w:val="F6328A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A56C5F"/>
    <w:multiLevelType w:val="hybridMultilevel"/>
    <w:tmpl w:val="AC245C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8E658F9"/>
    <w:multiLevelType w:val="hybridMultilevel"/>
    <w:tmpl w:val="0DA036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F552AAB"/>
    <w:multiLevelType w:val="hybridMultilevel"/>
    <w:tmpl w:val="1ABE41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0692413"/>
    <w:multiLevelType w:val="hybridMultilevel"/>
    <w:tmpl w:val="651091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17B1641"/>
    <w:multiLevelType w:val="hybridMultilevel"/>
    <w:tmpl w:val="056ECB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7046F5"/>
    <w:multiLevelType w:val="hybridMultilevel"/>
    <w:tmpl w:val="E4D68A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4852F7D"/>
    <w:multiLevelType w:val="hybridMultilevel"/>
    <w:tmpl w:val="3AEE1E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C405443"/>
    <w:multiLevelType w:val="multilevel"/>
    <w:tmpl w:val="95AED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5EA23F67"/>
    <w:multiLevelType w:val="hybridMultilevel"/>
    <w:tmpl w:val="371EDD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BE65FD"/>
    <w:multiLevelType w:val="hybridMultilevel"/>
    <w:tmpl w:val="EB3CE80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2577E60"/>
    <w:multiLevelType w:val="hybridMultilevel"/>
    <w:tmpl w:val="31CEF2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DB461B"/>
    <w:multiLevelType w:val="hybridMultilevel"/>
    <w:tmpl w:val="88C0AA8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023766"/>
    <w:multiLevelType w:val="hybridMultilevel"/>
    <w:tmpl w:val="2B92E29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9E66F55"/>
    <w:multiLevelType w:val="hybridMultilevel"/>
    <w:tmpl w:val="A2A890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DE06FB0"/>
    <w:multiLevelType w:val="hybridMultilevel"/>
    <w:tmpl w:val="1CAAF2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E563A08"/>
    <w:multiLevelType w:val="hybridMultilevel"/>
    <w:tmpl w:val="06D8EE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F0E4233"/>
    <w:multiLevelType w:val="hybridMultilevel"/>
    <w:tmpl w:val="AA2259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A30262"/>
    <w:multiLevelType w:val="hybridMultilevel"/>
    <w:tmpl w:val="4A7AC2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9BF77D8"/>
    <w:multiLevelType w:val="hybridMultilevel"/>
    <w:tmpl w:val="FAE6FE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C0E74D0"/>
    <w:multiLevelType w:val="hybridMultilevel"/>
    <w:tmpl w:val="5AB429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DE1743C"/>
    <w:multiLevelType w:val="hybridMultilevel"/>
    <w:tmpl w:val="F7422D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4"/>
  </w:num>
  <w:num w:numId="4">
    <w:abstractNumId w:val="33"/>
  </w:num>
  <w:num w:numId="5">
    <w:abstractNumId w:val="3"/>
  </w:num>
  <w:num w:numId="6">
    <w:abstractNumId w:val="34"/>
  </w:num>
  <w:num w:numId="7">
    <w:abstractNumId w:val="1"/>
  </w:num>
  <w:num w:numId="8">
    <w:abstractNumId w:val="7"/>
  </w:num>
  <w:num w:numId="9">
    <w:abstractNumId w:val="20"/>
  </w:num>
  <w:num w:numId="10">
    <w:abstractNumId w:val="2"/>
  </w:num>
  <w:num w:numId="11">
    <w:abstractNumId w:val="28"/>
  </w:num>
  <w:num w:numId="12">
    <w:abstractNumId w:val="24"/>
  </w:num>
  <w:num w:numId="13">
    <w:abstractNumId w:val="12"/>
  </w:num>
  <w:num w:numId="14">
    <w:abstractNumId w:val="23"/>
  </w:num>
  <w:num w:numId="15">
    <w:abstractNumId w:val="16"/>
  </w:num>
  <w:num w:numId="16">
    <w:abstractNumId w:val="10"/>
  </w:num>
  <w:num w:numId="17">
    <w:abstractNumId w:val="22"/>
  </w:num>
  <w:num w:numId="18">
    <w:abstractNumId w:val="41"/>
  </w:num>
  <w:num w:numId="19">
    <w:abstractNumId w:val="6"/>
  </w:num>
  <w:num w:numId="20">
    <w:abstractNumId w:val="39"/>
  </w:num>
  <w:num w:numId="21">
    <w:abstractNumId w:val="38"/>
  </w:num>
  <w:num w:numId="22">
    <w:abstractNumId w:val="18"/>
  </w:num>
  <w:num w:numId="23">
    <w:abstractNumId w:val="31"/>
  </w:num>
  <w:num w:numId="24">
    <w:abstractNumId w:val="14"/>
  </w:num>
  <w:num w:numId="25">
    <w:abstractNumId w:val="36"/>
  </w:num>
  <w:num w:numId="26">
    <w:abstractNumId w:val="9"/>
  </w:num>
  <w:num w:numId="27">
    <w:abstractNumId w:val="35"/>
  </w:num>
  <w:num w:numId="28">
    <w:abstractNumId w:val="32"/>
  </w:num>
  <w:num w:numId="29">
    <w:abstractNumId w:val="27"/>
  </w:num>
  <w:num w:numId="30">
    <w:abstractNumId w:val="0"/>
  </w:num>
  <w:num w:numId="31">
    <w:abstractNumId w:val="37"/>
  </w:num>
  <w:num w:numId="32">
    <w:abstractNumId w:val="30"/>
  </w:num>
  <w:num w:numId="33">
    <w:abstractNumId w:val="11"/>
  </w:num>
  <w:num w:numId="34">
    <w:abstractNumId w:val="8"/>
  </w:num>
  <w:num w:numId="35">
    <w:abstractNumId w:val="40"/>
  </w:num>
  <w:num w:numId="36">
    <w:abstractNumId w:val="25"/>
  </w:num>
  <w:num w:numId="37">
    <w:abstractNumId w:val="19"/>
  </w:num>
  <w:num w:numId="38">
    <w:abstractNumId w:val="15"/>
  </w:num>
  <w:num w:numId="39">
    <w:abstractNumId w:val="17"/>
  </w:num>
  <w:num w:numId="40">
    <w:abstractNumId w:val="42"/>
  </w:num>
  <w:num w:numId="41">
    <w:abstractNumId w:val="21"/>
  </w:num>
  <w:num w:numId="42">
    <w:abstractNumId w:val="26"/>
  </w:num>
  <w:num w:numId="4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E23"/>
    <w:rsid w:val="00004C80"/>
    <w:rsid w:val="00006815"/>
    <w:rsid w:val="000640E9"/>
    <w:rsid w:val="0007139D"/>
    <w:rsid w:val="00073A3A"/>
    <w:rsid w:val="000805A7"/>
    <w:rsid w:val="000A500D"/>
    <w:rsid w:val="000C28F6"/>
    <w:rsid w:val="000D01FD"/>
    <w:rsid w:val="000F270A"/>
    <w:rsid w:val="000F759A"/>
    <w:rsid w:val="00125739"/>
    <w:rsid w:val="00125CF5"/>
    <w:rsid w:val="001263F1"/>
    <w:rsid w:val="001418CE"/>
    <w:rsid w:val="00171E09"/>
    <w:rsid w:val="00184812"/>
    <w:rsid w:val="001A0B49"/>
    <w:rsid w:val="001A536E"/>
    <w:rsid w:val="001B3E6F"/>
    <w:rsid w:val="001C14C6"/>
    <w:rsid w:val="001C1D27"/>
    <w:rsid w:val="001D5FC0"/>
    <w:rsid w:val="001E47CB"/>
    <w:rsid w:val="001E62EC"/>
    <w:rsid w:val="002119C9"/>
    <w:rsid w:val="002153E7"/>
    <w:rsid w:val="002425C0"/>
    <w:rsid w:val="00250739"/>
    <w:rsid w:val="00261998"/>
    <w:rsid w:val="00270935"/>
    <w:rsid w:val="0028607C"/>
    <w:rsid w:val="002D746C"/>
    <w:rsid w:val="002E197D"/>
    <w:rsid w:val="002F0406"/>
    <w:rsid w:val="003119E3"/>
    <w:rsid w:val="0033401A"/>
    <w:rsid w:val="003544EB"/>
    <w:rsid w:val="003745BB"/>
    <w:rsid w:val="00396729"/>
    <w:rsid w:val="004178C4"/>
    <w:rsid w:val="00431832"/>
    <w:rsid w:val="004567B4"/>
    <w:rsid w:val="00490EC7"/>
    <w:rsid w:val="00493BED"/>
    <w:rsid w:val="004B1526"/>
    <w:rsid w:val="004C539B"/>
    <w:rsid w:val="00512DB5"/>
    <w:rsid w:val="00523211"/>
    <w:rsid w:val="00535717"/>
    <w:rsid w:val="00540222"/>
    <w:rsid w:val="0055445A"/>
    <w:rsid w:val="00562F92"/>
    <w:rsid w:val="005D1AB7"/>
    <w:rsid w:val="005F0C76"/>
    <w:rsid w:val="006432B8"/>
    <w:rsid w:val="00665349"/>
    <w:rsid w:val="006B3B58"/>
    <w:rsid w:val="006B51FF"/>
    <w:rsid w:val="006F2507"/>
    <w:rsid w:val="0078034A"/>
    <w:rsid w:val="007A1CF4"/>
    <w:rsid w:val="007A2EBD"/>
    <w:rsid w:val="007A777E"/>
    <w:rsid w:val="007B0105"/>
    <w:rsid w:val="007C5E81"/>
    <w:rsid w:val="007E09CD"/>
    <w:rsid w:val="00805BF0"/>
    <w:rsid w:val="00810B86"/>
    <w:rsid w:val="00815DDA"/>
    <w:rsid w:val="00824AA0"/>
    <w:rsid w:val="00842515"/>
    <w:rsid w:val="00866BA9"/>
    <w:rsid w:val="008A3A2A"/>
    <w:rsid w:val="008C1105"/>
    <w:rsid w:val="008F7008"/>
    <w:rsid w:val="008F7966"/>
    <w:rsid w:val="00901B06"/>
    <w:rsid w:val="009170AF"/>
    <w:rsid w:val="00930348"/>
    <w:rsid w:val="0094590D"/>
    <w:rsid w:val="009625BA"/>
    <w:rsid w:val="00995511"/>
    <w:rsid w:val="009D6EDC"/>
    <w:rsid w:val="009D7296"/>
    <w:rsid w:val="009E6E23"/>
    <w:rsid w:val="009F6D54"/>
    <w:rsid w:val="00A1284B"/>
    <w:rsid w:val="00A2285B"/>
    <w:rsid w:val="00A2398F"/>
    <w:rsid w:val="00A43287"/>
    <w:rsid w:val="00A46F94"/>
    <w:rsid w:val="00A55E7E"/>
    <w:rsid w:val="00A72377"/>
    <w:rsid w:val="00A80712"/>
    <w:rsid w:val="00A83857"/>
    <w:rsid w:val="00A86295"/>
    <w:rsid w:val="00AF7B5F"/>
    <w:rsid w:val="00B138D3"/>
    <w:rsid w:val="00B231B0"/>
    <w:rsid w:val="00B47119"/>
    <w:rsid w:val="00B51ABD"/>
    <w:rsid w:val="00B575F4"/>
    <w:rsid w:val="00B822D3"/>
    <w:rsid w:val="00B856BD"/>
    <w:rsid w:val="00BA281D"/>
    <w:rsid w:val="00BA5227"/>
    <w:rsid w:val="00C04DD1"/>
    <w:rsid w:val="00C61843"/>
    <w:rsid w:val="00C844AB"/>
    <w:rsid w:val="00C96543"/>
    <w:rsid w:val="00CA0431"/>
    <w:rsid w:val="00CA0786"/>
    <w:rsid w:val="00CD7621"/>
    <w:rsid w:val="00CE408E"/>
    <w:rsid w:val="00CF4AE1"/>
    <w:rsid w:val="00D16CC4"/>
    <w:rsid w:val="00D37745"/>
    <w:rsid w:val="00D71C94"/>
    <w:rsid w:val="00D85DFA"/>
    <w:rsid w:val="00DB002C"/>
    <w:rsid w:val="00DD351D"/>
    <w:rsid w:val="00DE4E80"/>
    <w:rsid w:val="00DE6C18"/>
    <w:rsid w:val="00E01C92"/>
    <w:rsid w:val="00E144CD"/>
    <w:rsid w:val="00E605E2"/>
    <w:rsid w:val="00E66EDD"/>
    <w:rsid w:val="00E82FA6"/>
    <w:rsid w:val="00EA2FFB"/>
    <w:rsid w:val="00EC2B9E"/>
    <w:rsid w:val="00EC4466"/>
    <w:rsid w:val="00EC616E"/>
    <w:rsid w:val="00ED1986"/>
    <w:rsid w:val="00ED3186"/>
    <w:rsid w:val="00EF388F"/>
    <w:rsid w:val="00EF4A52"/>
    <w:rsid w:val="00F05FBC"/>
    <w:rsid w:val="00F13825"/>
    <w:rsid w:val="00F342AC"/>
    <w:rsid w:val="00F82674"/>
    <w:rsid w:val="00FA0E81"/>
    <w:rsid w:val="00FA31D2"/>
    <w:rsid w:val="00FA3582"/>
    <w:rsid w:val="00FC0F4D"/>
    <w:rsid w:val="00FC3156"/>
    <w:rsid w:val="00FD3A33"/>
    <w:rsid w:val="00FE2B59"/>
    <w:rsid w:val="00FE4069"/>
    <w:rsid w:val="00FF2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186"/>
  </w:style>
  <w:style w:type="paragraph" w:styleId="Heading1">
    <w:name w:val="heading 1"/>
    <w:basedOn w:val="Normal"/>
    <w:next w:val="Normal"/>
    <w:link w:val="Heading1Char"/>
    <w:uiPriority w:val="9"/>
    <w:qFormat/>
    <w:rsid w:val="001C1D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7A2EBD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C2B9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6E23"/>
    <w:rPr>
      <w:color w:val="0FA2E6"/>
      <w:u w:val="single"/>
    </w:rPr>
  </w:style>
  <w:style w:type="paragraph" w:styleId="ListParagraph">
    <w:name w:val="List Paragraph"/>
    <w:basedOn w:val="Normal"/>
    <w:uiPriority w:val="34"/>
    <w:qFormat/>
    <w:rsid w:val="006F2507"/>
    <w:pPr>
      <w:ind w:left="720"/>
      <w:contextualSpacing/>
    </w:pPr>
  </w:style>
  <w:style w:type="table" w:styleId="TableGrid">
    <w:name w:val="Table Grid"/>
    <w:basedOn w:val="TableNormal"/>
    <w:uiPriority w:val="59"/>
    <w:rsid w:val="00E66E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C1D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A2EBD"/>
    <w:rPr>
      <w:rFonts w:eastAsiaTheme="majorEastAsia" w:cstheme="majorBidi"/>
      <w:b/>
      <w:bCs/>
      <w:sz w:val="28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F82674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F82674"/>
    <w:pPr>
      <w:tabs>
        <w:tab w:val="right" w:leader="dot" w:pos="9016"/>
      </w:tabs>
      <w:spacing w:after="100"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F82674"/>
    <w:pPr>
      <w:spacing w:after="100"/>
      <w:ind w:left="2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2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67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C5E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5E81"/>
  </w:style>
  <w:style w:type="paragraph" w:styleId="Footer">
    <w:name w:val="footer"/>
    <w:basedOn w:val="Normal"/>
    <w:link w:val="FooterChar"/>
    <w:uiPriority w:val="99"/>
    <w:unhideWhenUsed/>
    <w:rsid w:val="007C5E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5E81"/>
  </w:style>
  <w:style w:type="paragraph" w:styleId="NoSpacing">
    <w:name w:val="No Spacing"/>
    <w:uiPriority w:val="1"/>
    <w:qFormat/>
    <w:rsid w:val="00FA31D2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0F7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16CC4"/>
    <w:pPr>
      <w:spacing w:after="0" w:line="240" w:lineRule="auto"/>
    </w:pPr>
    <w:rPr>
      <w:rFonts w:asciiTheme="minorHAnsi" w:hAnsi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16CC4"/>
    <w:rPr>
      <w:rFonts w:asciiTheme="minorHAnsi" w:hAnsi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16CC4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rsid w:val="00EC2B9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A72377"/>
    <w:pPr>
      <w:autoSpaceDE w:val="0"/>
      <w:autoSpaceDN w:val="0"/>
      <w:adjustRightInd w:val="0"/>
      <w:spacing w:after="0" w:line="240" w:lineRule="auto"/>
    </w:pPr>
    <w:rPr>
      <w:rFonts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186"/>
  </w:style>
  <w:style w:type="paragraph" w:styleId="Heading1">
    <w:name w:val="heading 1"/>
    <w:basedOn w:val="Normal"/>
    <w:next w:val="Normal"/>
    <w:link w:val="Heading1Char"/>
    <w:uiPriority w:val="9"/>
    <w:qFormat/>
    <w:rsid w:val="001C1D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7A2EBD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C2B9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6E23"/>
    <w:rPr>
      <w:color w:val="0FA2E6"/>
      <w:u w:val="single"/>
    </w:rPr>
  </w:style>
  <w:style w:type="paragraph" w:styleId="ListParagraph">
    <w:name w:val="List Paragraph"/>
    <w:basedOn w:val="Normal"/>
    <w:uiPriority w:val="34"/>
    <w:qFormat/>
    <w:rsid w:val="006F2507"/>
    <w:pPr>
      <w:ind w:left="720"/>
      <w:contextualSpacing/>
    </w:pPr>
  </w:style>
  <w:style w:type="table" w:styleId="TableGrid">
    <w:name w:val="Table Grid"/>
    <w:basedOn w:val="TableNormal"/>
    <w:uiPriority w:val="59"/>
    <w:rsid w:val="00E66E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C1D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A2EBD"/>
    <w:rPr>
      <w:rFonts w:eastAsiaTheme="majorEastAsia" w:cstheme="majorBidi"/>
      <w:b/>
      <w:bCs/>
      <w:sz w:val="28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F82674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F82674"/>
    <w:pPr>
      <w:tabs>
        <w:tab w:val="right" w:leader="dot" w:pos="9016"/>
      </w:tabs>
      <w:spacing w:after="100"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F82674"/>
    <w:pPr>
      <w:spacing w:after="100"/>
      <w:ind w:left="2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2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67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C5E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5E81"/>
  </w:style>
  <w:style w:type="paragraph" w:styleId="Footer">
    <w:name w:val="footer"/>
    <w:basedOn w:val="Normal"/>
    <w:link w:val="FooterChar"/>
    <w:uiPriority w:val="99"/>
    <w:unhideWhenUsed/>
    <w:rsid w:val="007C5E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5E81"/>
  </w:style>
  <w:style w:type="paragraph" w:styleId="NoSpacing">
    <w:name w:val="No Spacing"/>
    <w:uiPriority w:val="1"/>
    <w:qFormat/>
    <w:rsid w:val="00FA31D2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0F7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16CC4"/>
    <w:pPr>
      <w:spacing w:after="0" w:line="240" w:lineRule="auto"/>
    </w:pPr>
    <w:rPr>
      <w:rFonts w:asciiTheme="minorHAnsi" w:hAnsi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16CC4"/>
    <w:rPr>
      <w:rFonts w:asciiTheme="minorHAnsi" w:hAnsi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16CC4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rsid w:val="00EC2B9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A72377"/>
    <w:pPr>
      <w:autoSpaceDE w:val="0"/>
      <w:autoSpaceDN w:val="0"/>
      <w:adjustRightInd w:val="0"/>
      <w:spacing w:after="0" w:line="240" w:lineRule="auto"/>
    </w:pPr>
    <w:rPr>
      <w:rFonts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1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56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9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99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668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164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6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ail@vhscotland.org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vhscotland.org.uk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susan.lowes@vhscotland.org.u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82DE3-C458-4395-A7F0-18C746406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912</Words>
  <Characters>5201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Lowes</dc:creator>
  <cp:lastModifiedBy>Susan Lowes</cp:lastModifiedBy>
  <cp:revision>3</cp:revision>
  <cp:lastPrinted>2014-07-22T09:35:00Z</cp:lastPrinted>
  <dcterms:created xsi:type="dcterms:W3CDTF">2014-10-16T15:21:00Z</dcterms:created>
  <dcterms:modified xsi:type="dcterms:W3CDTF">2014-10-16T15:22:00Z</dcterms:modified>
</cp:coreProperties>
</file>