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4B" w:rsidRDefault="00DE4E80" w:rsidP="00DE4E80">
      <w:pPr>
        <w:rPr>
          <w:rFonts w:cs="Arial"/>
          <w:b/>
          <w:color w:val="7030A0"/>
          <w:sz w:val="36"/>
          <w:szCs w:val="36"/>
        </w:rPr>
      </w:pPr>
      <w:bookmarkStart w:id="0" w:name="_Toc370482001"/>
      <w:bookmarkStart w:id="1" w:name="_Toc370720070"/>
      <w:r w:rsidRPr="00AC2D14">
        <w:rPr>
          <w:rFonts w:cs="Arial"/>
          <w:b/>
          <w:noProof/>
          <w:color w:val="7030A0"/>
          <w:sz w:val="36"/>
          <w:szCs w:val="36"/>
          <w:lang w:eastAsia="en-GB"/>
        </w:rPr>
        <w:drawing>
          <wp:anchor distT="0" distB="0" distL="114300" distR="114300" simplePos="0" relativeHeight="251659264" behindDoc="0" locked="0" layoutInCell="1" allowOverlap="1" wp14:anchorId="74DC0782" wp14:editId="3818F891">
            <wp:simplePos x="0" y="0"/>
            <wp:positionH relativeFrom="column">
              <wp:posOffset>4050030</wp:posOffset>
            </wp:positionH>
            <wp:positionV relativeFrom="paragraph">
              <wp:posOffset>-114300</wp:posOffset>
            </wp:positionV>
            <wp:extent cx="1915160" cy="705485"/>
            <wp:effectExtent l="0" t="0" r="8890" b="0"/>
            <wp:wrapSquare wrapText="bothSides"/>
            <wp:docPr id="1" name="Picture 1" descr="VHS logo newstrap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S logo newstrap SM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5160" cy="7054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r w:rsidR="002425C0">
        <w:rPr>
          <w:rFonts w:cs="Arial"/>
          <w:b/>
          <w:color w:val="7030A0"/>
          <w:sz w:val="36"/>
          <w:szCs w:val="36"/>
        </w:rPr>
        <w:t xml:space="preserve">Voluntary Health Scotland </w:t>
      </w:r>
    </w:p>
    <w:p w:rsidR="002425C0" w:rsidRPr="00E213F1" w:rsidRDefault="0090664B" w:rsidP="00DE4E80">
      <w:pPr>
        <w:rPr>
          <w:rFonts w:cs="Arial"/>
          <w:b/>
          <w:color w:val="7030A0"/>
          <w:sz w:val="36"/>
          <w:szCs w:val="36"/>
        </w:rPr>
      </w:pPr>
      <w:r>
        <w:rPr>
          <w:rFonts w:cs="Arial"/>
          <w:b/>
          <w:color w:val="7030A0"/>
          <w:sz w:val="36"/>
          <w:szCs w:val="36"/>
        </w:rPr>
        <w:t xml:space="preserve">Call </w:t>
      </w:r>
      <w:r w:rsidR="00165130">
        <w:rPr>
          <w:rFonts w:cs="Arial"/>
          <w:b/>
          <w:color w:val="7030A0"/>
          <w:sz w:val="36"/>
          <w:szCs w:val="36"/>
        </w:rPr>
        <w:t>f</w:t>
      </w:r>
      <w:r>
        <w:rPr>
          <w:rFonts w:cs="Arial"/>
          <w:b/>
          <w:color w:val="7030A0"/>
          <w:sz w:val="36"/>
          <w:szCs w:val="36"/>
        </w:rPr>
        <w:t>or Evidence</w:t>
      </w:r>
    </w:p>
    <w:p w:rsidR="002425C0" w:rsidRPr="00FD6548" w:rsidRDefault="00FD6548" w:rsidP="00FD6548">
      <w:pPr>
        <w:pStyle w:val="NoSpacing"/>
        <w:rPr>
          <w:rFonts w:cs="Arial"/>
          <w:b/>
          <w:color w:val="7030A0"/>
          <w:sz w:val="28"/>
          <w:szCs w:val="28"/>
        </w:rPr>
      </w:pPr>
      <w:r w:rsidRPr="00FD6548">
        <w:rPr>
          <w:rFonts w:cs="Arial"/>
          <w:b/>
          <w:bCs/>
          <w:color w:val="7030A0"/>
          <w:sz w:val="30"/>
          <w:szCs w:val="30"/>
        </w:rPr>
        <w:t>Community Empowerment (Scotland) Bill</w:t>
      </w:r>
      <w:r>
        <w:rPr>
          <w:rFonts w:cs="Arial"/>
          <w:b/>
          <w:bCs/>
          <w:color w:val="7030A0"/>
          <w:sz w:val="30"/>
          <w:szCs w:val="30"/>
        </w:rPr>
        <w:t xml:space="preserve"> - </w:t>
      </w:r>
      <w:r w:rsidRPr="00543EEB">
        <w:rPr>
          <w:rFonts w:cs="Arial"/>
          <w:b/>
          <w:color w:val="7030A0"/>
          <w:sz w:val="28"/>
          <w:szCs w:val="28"/>
          <w:lang w:val="en-US"/>
        </w:rPr>
        <w:t xml:space="preserve">Written evidence for the </w:t>
      </w:r>
      <w:r w:rsidRPr="00FD6548">
        <w:rPr>
          <w:rFonts w:cs="Arial"/>
          <w:b/>
          <w:color w:val="7030A0"/>
          <w:sz w:val="28"/>
          <w:szCs w:val="28"/>
          <w:lang w:val="en-US"/>
        </w:rPr>
        <w:t>Local Government and Regeneration Committee</w:t>
      </w:r>
    </w:p>
    <w:p w:rsidR="002425C0" w:rsidRPr="00CD7621" w:rsidRDefault="002425C0" w:rsidP="00E66EDD">
      <w:pPr>
        <w:rPr>
          <w:rFonts w:cs="Arial"/>
          <w:b/>
          <w:color w:val="7030A0"/>
          <w:sz w:val="4"/>
          <w:szCs w:val="4"/>
        </w:rPr>
      </w:pPr>
    </w:p>
    <w:p w:rsidR="002425C0" w:rsidRPr="00F85393" w:rsidRDefault="008A3A2A" w:rsidP="00E66EDD">
      <w:pPr>
        <w:rPr>
          <w:rFonts w:cs="Arial"/>
          <w:b/>
          <w:sz w:val="24"/>
          <w:szCs w:val="24"/>
        </w:rPr>
      </w:pPr>
      <w:r w:rsidRPr="00F85393">
        <w:rPr>
          <w:rFonts w:cs="Arial"/>
          <w:b/>
          <w:sz w:val="24"/>
          <w:szCs w:val="24"/>
        </w:rPr>
        <w:t>Introduction</w:t>
      </w:r>
    </w:p>
    <w:p w:rsidR="002425C0" w:rsidRPr="00F85393" w:rsidRDefault="002425C0" w:rsidP="00C67B67">
      <w:pPr>
        <w:rPr>
          <w:sz w:val="24"/>
          <w:szCs w:val="24"/>
        </w:rPr>
      </w:pPr>
      <w:r w:rsidRPr="00F85393">
        <w:rPr>
          <w:sz w:val="24"/>
          <w:szCs w:val="24"/>
        </w:rPr>
        <w:t>Voluntary Health Scotland is</w:t>
      </w:r>
      <w:r w:rsidRPr="00F85393">
        <w:rPr>
          <w:sz w:val="24"/>
          <w:szCs w:val="24"/>
          <w:lang w:val="en-US"/>
        </w:rPr>
        <w:t xml:space="preserve"> the national intermediary for a network of voluntary health organisations and workers.  </w:t>
      </w:r>
      <w:r w:rsidRPr="00F85393">
        <w:rPr>
          <w:sz w:val="24"/>
          <w:szCs w:val="24"/>
        </w:rPr>
        <w:t>Our members range from large national health charities to small, local service providers, and members’ interests span service planning and provision, prevention, early intervention, self-management, advocacy, and support for service users and carers.</w:t>
      </w:r>
    </w:p>
    <w:p w:rsidR="0017689B" w:rsidRPr="00F85393" w:rsidRDefault="002425C0" w:rsidP="0090664B">
      <w:pPr>
        <w:rPr>
          <w:rFonts w:cs="Arial"/>
          <w:sz w:val="24"/>
          <w:szCs w:val="24"/>
        </w:rPr>
      </w:pPr>
      <w:r w:rsidRPr="00F85393">
        <w:rPr>
          <w:sz w:val="24"/>
          <w:szCs w:val="24"/>
        </w:rPr>
        <w:t xml:space="preserve">We welcome the opportunity to respond to the </w:t>
      </w:r>
      <w:r w:rsidR="0090664B" w:rsidRPr="00F85393">
        <w:rPr>
          <w:sz w:val="24"/>
          <w:szCs w:val="24"/>
        </w:rPr>
        <w:t xml:space="preserve">Local Government and Regeneration </w:t>
      </w:r>
      <w:r w:rsidR="0090664B" w:rsidRPr="00F85393">
        <w:rPr>
          <w:rFonts w:cs="Arial"/>
          <w:sz w:val="24"/>
          <w:szCs w:val="24"/>
        </w:rPr>
        <w:t>Committee’s call for evidence</w:t>
      </w:r>
      <w:r w:rsidRPr="00F85393">
        <w:rPr>
          <w:rFonts w:cs="Arial"/>
          <w:sz w:val="24"/>
          <w:szCs w:val="24"/>
        </w:rPr>
        <w:t xml:space="preserve"> on the </w:t>
      </w:r>
      <w:r w:rsidR="0090664B" w:rsidRPr="00F85393">
        <w:rPr>
          <w:rFonts w:cs="Arial"/>
          <w:sz w:val="24"/>
          <w:szCs w:val="24"/>
        </w:rPr>
        <w:t>on the Community Empowerment (Scotland) Bill</w:t>
      </w:r>
      <w:r w:rsidRPr="00F85393">
        <w:rPr>
          <w:rFonts w:cs="Arial"/>
          <w:sz w:val="24"/>
          <w:szCs w:val="24"/>
        </w:rPr>
        <w:t xml:space="preserve">. </w:t>
      </w:r>
      <w:r w:rsidR="0090664B" w:rsidRPr="00F85393">
        <w:rPr>
          <w:rFonts w:cs="Arial"/>
          <w:sz w:val="24"/>
          <w:szCs w:val="24"/>
        </w:rPr>
        <w:t>We support the policy principles behind the Bill, as described in the Policy Memorandum, that aim to empower communities and improve the processes of community planning</w:t>
      </w:r>
      <w:r w:rsidR="0090664B" w:rsidRPr="00F85393">
        <w:rPr>
          <w:rFonts w:cs="Arial"/>
          <w:color w:val="000000"/>
          <w:sz w:val="24"/>
          <w:szCs w:val="24"/>
        </w:rPr>
        <w:t xml:space="preserve"> </w:t>
      </w:r>
      <w:r w:rsidR="0090664B" w:rsidRPr="00F85393">
        <w:rPr>
          <w:rFonts w:cs="Arial"/>
          <w:sz w:val="24"/>
          <w:szCs w:val="24"/>
        </w:rPr>
        <w:t xml:space="preserve">within public service reform. </w:t>
      </w:r>
    </w:p>
    <w:p w:rsidR="001121E5" w:rsidRPr="00F85393" w:rsidRDefault="0090664B" w:rsidP="0017689B">
      <w:pPr>
        <w:rPr>
          <w:rFonts w:eastAsia="Times New Roman" w:cs="Arial"/>
          <w:sz w:val="24"/>
          <w:szCs w:val="24"/>
        </w:rPr>
      </w:pPr>
      <w:r w:rsidRPr="00F85393">
        <w:rPr>
          <w:rFonts w:cs="Arial"/>
          <w:sz w:val="24"/>
          <w:szCs w:val="24"/>
        </w:rPr>
        <w:t xml:space="preserve">However, there are areas that </w:t>
      </w:r>
      <w:r w:rsidR="0017689B" w:rsidRPr="00F85393">
        <w:rPr>
          <w:rFonts w:cs="Arial"/>
          <w:sz w:val="24"/>
          <w:szCs w:val="24"/>
        </w:rPr>
        <w:t xml:space="preserve">could be strengthened to ensure that communities have the capacity and support to </w:t>
      </w:r>
      <w:r w:rsidRPr="00F85393">
        <w:rPr>
          <w:rFonts w:eastAsia="Times New Roman" w:cs="Arial"/>
          <w:sz w:val="24"/>
          <w:szCs w:val="24"/>
        </w:rPr>
        <w:t>inform, influence and shape services more effectively</w:t>
      </w:r>
      <w:r w:rsidR="0017689B" w:rsidRPr="00F85393">
        <w:rPr>
          <w:rFonts w:eastAsia="Times New Roman" w:cs="Arial"/>
          <w:sz w:val="24"/>
          <w:szCs w:val="24"/>
        </w:rPr>
        <w:t xml:space="preserve">. The policy memorandum recognises that there are </w:t>
      </w:r>
      <w:r w:rsidR="0017689B" w:rsidRPr="00F85393">
        <w:rPr>
          <w:rFonts w:cs="Arial"/>
          <w:sz w:val="24"/>
          <w:szCs w:val="24"/>
        </w:rPr>
        <w:t>differences in levels of involvement, engagement and empowerment across Scotland, but there needs to be a stronger emphasis on addressing inequalities, and empowering and building capacity with local communities.</w:t>
      </w:r>
    </w:p>
    <w:p w:rsidR="000F270A" w:rsidRPr="00F85393" w:rsidRDefault="007A2EBD" w:rsidP="007A2EBD">
      <w:pPr>
        <w:rPr>
          <w:b/>
          <w:sz w:val="24"/>
          <w:szCs w:val="24"/>
        </w:rPr>
      </w:pPr>
      <w:r w:rsidRPr="00F85393">
        <w:rPr>
          <w:b/>
          <w:sz w:val="24"/>
          <w:szCs w:val="24"/>
        </w:rPr>
        <w:t xml:space="preserve">Consultation </w:t>
      </w:r>
    </w:p>
    <w:p w:rsidR="00FD6548" w:rsidRPr="00F85393" w:rsidRDefault="00FD6548" w:rsidP="00FD6548">
      <w:pPr>
        <w:pStyle w:val="Default"/>
        <w:numPr>
          <w:ilvl w:val="0"/>
          <w:numId w:val="44"/>
        </w:numPr>
        <w:rPr>
          <w:b/>
        </w:rPr>
      </w:pPr>
      <w:bookmarkStart w:id="2" w:name="_Toc393886210"/>
      <w:r w:rsidRPr="00F85393">
        <w:rPr>
          <w:b/>
        </w:rPr>
        <w:t xml:space="preserve">To what extent do you consider the Bill will empower communities, please give reasons for your answer? </w:t>
      </w:r>
    </w:p>
    <w:p w:rsidR="0017689B" w:rsidRPr="00F85393" w:rsidRDefault="0017689B" w:rsidP="0017689B">
      <w:pPr>
        <w:pStyle w:val="Default"/>
        <w:rPr>
          <w:b/>
        </w:rPr>
      </w:pPr>
    </w:p>
    <w:p w:rsidR="00F8027B" w:rsidRPr="00F85393" w:rsidRDefault="00F819B3" w:rsidP="0018192D">
      <w:pPr>
        <w:rPr>
          <w:sz w:val="24"/>
          <w:szCs w:val="24"/>
        </w:rPr>
      </w:pPr>
      <w:r w:rsidRPr="00F85393">
        <w:rPr>
          <w:sz w:val="24"/>
          <w:szCs w:val="24"/>
        </w:rPr>
        <w:t xml:space="preserve">The Community Empowerment (Scotland) Bill has the potential to empower communities by placing community planning partnerships </w:t>
      </w:r>
      <w:r w:rsidR="00F8027B" w:rsidRPr="00F85393">
        <w:rPr>
          <w:sz w:val="24"/>
          <w:szCs w:val="24"/>
        </w:rPr>
        <w:t xml:space="preserve">(CPP) </w:t>
      </w:r>
      <w:r w:rsidRPr="00F85393">
        <w:rPr>
          <w:sz w:val="24"/>
          <w:szCs w:val="24"/>
        </w:rPr>
        <w:t>on a statutory footing</w:t>
      </w:r>
      <w:r w:rsidR="00F8027B" w:rsidRPr="00F85393">
        <w:rPr>
          <w:sz w:val="24"/>
          <w:szCs w:val="24"/>
        </w:rPr>
        <w:t xml:space="preserve">. This will place a stronger emphasis on delivering better outcomes for people using public services and should complement outcomes established in the Public Bodies (Joint Working) (Scotland) Act 2014.  </w:t>
      </w:r>
    </w:p>
    <w:p w:rsidR="00F8027B" w:rsidRPr="00F85393" w:rsidRDefault="00F8027B" w:rsidP="0018192D">
      <w:pPr>
        <w:rPr>
          <w:sz w:val="24"/>
          <w:szCs w:val="24"/>
        </w:rPr>
      </w:pPr>
      <w:r w:rsidRPr="00F85393">
        <w:rPr>
          <w:rFonts w:cs="Arial"/>
          <w:sz w:val="24"/>
          <w:szCs w:val="24"/>
        </w:rPr>
        <w:t xml:space="preserve">However, the legislation does not go far enough.  It states that a CPP must </w:t>
      </w:r>
      <w:r w:rsidRPr="00F85393">
        <w:rPr>
          <w:rFonts w:cs="Arial"/>
          <w:color w:val="000000"/>
          <w:sz w:val="24"/>
          <w:szCs w:val="24"/>
        </w:rPr>
        <w:t xml:space="preserve">make all reasonable efforts to secure the participation of </w:t>
      </w:r>
      <w:r w:rsidRPr="00F85393">
        <w:rPr>
          <w:rFonts w:cs="Arial"/>
          <w:sz w:val="24"/>
          <w:szCs w:val="24"/>
        </w:rPr>
        <w:t>any</w:t>
      </w:r>
      <w:r w:rsidRPr="00F85393">
        <w:rPr>
          <w:rFonts w:cs="Arial"/>
          <w:color w:val="000000"/>
          <w:sz w:val="24"/>
          <w:szCs w:val="24"/>
        </w:rPr>
        <w:t xml:space="preserve"> community bodies </w:t>
      </w:r>
      <w:r w:rsidRPr="00F85393">
        <w:rPr>
          <w:rFonts w:cs="Arial"/>
          <w:sz w:val="24"/>
          <w:szCs w:val="24"/>
        </w:rPr>
        <w:t>considered likely to contribute to</w:t>
      </w:r>
      <w:r w:rsidRPr="00F85393">
        <w:rPr>
          <w:rFonts w:cs="Arial"/>
          <w:color w:val="000000"/>
          <w:sz w:val="24"/>
          <w:szCs w:val="24"/>
        </w:rPr>
        <w:t xml:space="preserve"> community planning, and</w:t>
      </w:r>
      <w:r w:rsidRPr="00F85393">
        <w:rPr>
          <w:rFonts w:cs="Arial"/>
          <w:sz w:val="24"/>
          <w:szCs w:val="24"/>
        </w:rPr>
        <w:t xml:space="preserve"> take reasonable steps to enable them to do so.</w:t>
      </w:r>
      <w:r w:rsidRPr="00F85393">
        <w:rPr>
          <w:sz w:val="24"/>
          <w:szCs w:val="24"/>
        </w:rPr>
        <w:t xml:space="preserve">  Following the recommendations of the Christie Commission on the Future Delivery of Public Services, </w:t>
      </w:r>
      <w:r w:rsidR="00965F66" w:rsidRPr="00F85393">
        <w:rPr>
          <w:sz w:val="24"/>
          <w:szCs w:val="24"/>
        </w:rPr>
        <w:t>this should be strengthened to include a</w:t>
      </w:r>
      <w:r w:rsidRPr="00F85393">
        <w:rPr>
          <w:sz w:val="24"/>
          <w:szCs w:val="24"/>
        </w:rPr>
        <w:t xml:space="preserve"> significant focus on communities coming together to </w:t>
      </w:r>
      <w:r w:rsidR="00965F66" w:rsidRPr="00F85393">
        <w:rPr>
          <w:sz w:val="24"/>
          <w:szCs w:val="24"/>
        </w:rPr>
        <w:t xml:space="preserve">not only participate, but to </w:t>
      </w:r>
      <w:r w:rsidRPr="00F85393">
        <w:rPr>
          <w:sz w:val="24"/>
          <w:szCs w:val="24"/>
        </w:rPr>
        <w:t>co-produce</w:t>
      </w:r>
      <w:r w:rsidR="00965F66" w:rsidRPr="00F85393">
        <w:rPr>
          <w:sz w:val="24"/>
          <w:szCs w:val="24"/>
        </w:rPr>
        <w:t xml:space="preserve"> services.</w:t>
      </w:r>
    </w:p>
    <w:p w:rsidR="00F8027B" w:rsidRPr="00F85393" w:rsidRDefault="00F8027B" w:rsidP="0018192D">
      <w:pPr>
        <w:rPr>
          <w:rFonts w:cs="Arial"/>
          <w:sz w:val="24"/>
          <w:szCs w:val="24"/>
        </w:rPr>
      </w:pPr>
      <w:r w:rsidRPr="00F85393">
        <w:rPr>
          <w:sz w:val="24"/>
          <w:szCs w:val="24"/>
        </w:rPr>
        <w:lastRenderedPageBreak/>
        <w:t xml:space="preserve">Co-production recognises the skills and assets of people in designing and delivering services. Full engagement for the </w:t>
      </w:r>
      <w:r w:rsidRPr="00F85393">
        <w:rPr>
          <w:sz w:val="24"/>
          <w:szCs w:val="24"/>
          <w:lang w:eastAsia="en-GB"/>
        </w:rPr>
        <w:t>people who use support and services, and the third sector</w:t>
      </w:r>
      <w:r w:rsidR="0018192D" w:rsidRPr="00F85393">
        <w:rPr>
          <w:sz w:val="24"/>
          <w:szCs w:val="24"/>
          <w:lang w:eastAsia="en-GB"/>
        </w:rPr>
        <w:t>,</w:t>
      </w:r>
      <w:r w:rsidRPr="00F85393">
        <w:rPr>
          <w:sz w:val="24"/>
          <w:szCs w:val="24"/>
        </w:rPr>
        <w:t xml:space="preserve"> is necessary to</w:t>
      </w:r>
      <w:r w:rsidRPr="00F85393">
        <w:rPr>
          <w:sz w:val="24"/>
          <w:szCs w:val="24"/>
          <w:lang w:eastAsia="en-GB"/>
        </w:rPr>
        <w:t xml:space="preserve"> meet the needs and requirements of people in their local communities</w:t>
      </w:r>
      <w:r w:rsidRPr="00F85393">
        <w:rPr>
          <w:sz w:val="24"/>
          <w:szCs w:val="24"/>
        </w:rPr>
        <w:t xml:space="preserve">.  The </w:t>
      </w:r>
      <w:r w:rsidR="00965F66" w:rsidRPr="00F85393">
        <w:rPr>
          <w:sz w:val="24"/>
          <w:szCs w:val="24"/>
        </w:rPr>
        <w:t xml:space="preserve">Community Empowerment (Scotland) Bill </w:t>
      </w:r>
      <w:r w:rsidRPr="00F85393">
        <w:rPr>
          <w:sz w:val="24"/>
          <w:szCs w:val="24"/>
        </w:rPr>
        <w:t xml:space="preserve">should ensure that people are meaningfully </w:t>
      </w:r>
      <w:r w:rsidRPr="00F85393">
        <w:rPr>
          <w:rFonts w:cs="Arial"/>
          <w:sz w:val="24"/>
          <w:szCs w:val="24"/>
        </w:rPr>
        <w:t xml:space="preserve">engaged in this process, and </w:t>
      </w:r>
      <w:r w:rsidR="00965F66" w:rsidRPr="00F85393">
        <w:rPr>
          <w:rFonts w:cs="Arial"/>
          <w:sz w:val="24"/>
          <w:szCs w:val="24"/>
        </w:rPr>
        <w:t>there are</w:t>
      </w:r>
      <w:r w:rsidRPr="00F85393">
        <w:rPr>
          <w:rFonts w:cs="Arial"/>
          <w:sz w:val="24"/>
          <w:szCs w:val="24"/>
        </w:rPr>
        <w:t xml:space="preserve"> mechanisms in place to monitor and report on this involvement.</w:t>
      </w:r>
    </w:p>
    <w:p w:rsidR="0018192D" w:rsidRPr="00F85393" w:rsidRDefault="0018192D" w:rsidP="0018192D">
      <w:pPr>
        <w:rPr>
          <w:rFonts w:cs="Arial"/>
          <w:sz w:val="24"/>
          <w:szCs w:val="24"/>
          <w:lang w:val="en-US"/>
        </w:rPr>
      </w:pPr>
      <w:r w:rsidRPr="00F85393">
        <w:rPr>
          <w:rFonts w:cs="Arial"/>
          <w:color w:val="000000" w:themeColor="text1"/>
          <w:sz w:val="24"/>
          <w:szCs w:val="24"/>
        </w:rPr>
        <w:t>In addition, t</w:t>
      </w:r>
      <w:r w:rsidR="00965F66" w:rsidRPr="00F85393">
        <w:rPr>
          <w:rFonts w:cs="Arial"/>
          <w:color w:val="000000" w:themeColor="text1"/>
          <w:sz w:val="24"/>
          <w:szCs w:val="24"/>
        </w:rPr>
        <w:t>he</w:t>
      </w:r>
      <w:r w:rsidRPr="00F85393">
        <w:rPr>
          <w:rFonts w:cs="Arial"/>
          <w:sz w:val="24"/>
          <w:szCs w:val="24"/>
        </w:rPr>
        <w:t xml:space="preserve"> Community Empowerment (Scotland) Bill does not detail </w:t>
      </w:r>
      <w:r w:rsidRPr="00F85393">
        <w:rPr>
          <w:rFonts w:cs="Arial"/>
          <w:sz w:val="24"/>
          <w:szCs w:val="24"/>
          <w:lang w:val="en-US"/>
        </w:rPr>
        <w:t xml:space="preserve">the support needed to allow communities to take advantage of its provisions an equal basis. The policy memorandum acknowledges that, to date, there </w:t>
      </w:r>
      <w:r w:rsidR="001C27E6" w:rsidRPr="00F85393">
        <w:rPr>
          <w:rFonts w:cs="Arial"/>
          <w:sz w:val="24"/>
          <w:szCs w:val="24"/>
          <w:lang w:val="en-US"/>
        </w:rPr>
        <w:t>have been variable levels</w:t>
      </w:r>
      <w:r w:rsidRPr="00F85393">
        <w:rPr>
          <w:rFonts w:cs="Arial"/>
          <w:sz w:val="24"/>
          <w:szCs w:val="24"/>
          <w:lang w:val="en-US"/>
        </w:rPr>
        <w:t xml:space="preserve"> of empowerment and engagement between public sector organisations and community groups, stating that:</w:t>
      </w:r>
    </w:p>
    <w:p w:rsidR="0018192D" w:rsidRPr="00F85393" w:rsidRDefault="0018192D" w:rsidP="0018192D">
      <w:pPr>
        <w:rPr>
          <w:rFonts w:cs="Arial"/>
          <w:i/>
          <w:sz w:val="24"/>
          <w:szCs w:val="24"/>
          <w:lang w:val="en-US"/>
        </w:rPr>
      </w:pPr>
      <w:r w:rsidRPr="00F85393">
        <w:rPr>
          <w:rFonts w:cs="Arial"/>
          <w:i/>
          <w:sz w:val="24"/>
          <w:szCs w:val="24"/>
          <w:lang w:val="en-US"/>
        </w:rPr>
        <w:t>“Where communities want to do something for themselves this has often been facilitated by good practice guidance, funding being available and the attitudes, skills and commitment of many people working in many different organisations.”</w:t>
      </w:r>
    </w:p>
    <w:p w:rsidR="0018192D" w:rsidRPr="00F85393" w:rsidRDefault="0018192D" w:rsidP="0018192D">
      <w:pPr>
        <w:rPr>
          <w:rFonts w:cs="Arial"/>
          <w:color w:val="000000" w:themeColor="text1"/>
          <w:sz w:val="24"/>
          <w:szCs w:val="24"/>
        </w:rPr>
      </w:pPr>
      <w:r w:rsidRPr="00F85393">
        <w:rPr>
          <w:rFonts w:cs="Arial"/>
          <w:sz w:val="24"/>
          <w:szCs w:val="24"/>
        </w:rPr>
        <w:t xml:space="preserve">While this legislation seeks to </w:t>
      </w:r>
      <w:r w:rsidRPr="00F85393">
        <w:rPr>
          <w:rFonts w:cs="Arial"/>
          <w:sz w:val="24"/>
          <w:szCs w:val="24"/>
          <w:lang w:val="en-US"/>
        </w:rPr>
        <w:t xml:space="preserve">address this inconsistency and promote best practice throughout Scotland, it is </w:t>
      </w:r>
      <w:r w:rsidR="00F8027B" w:rsidRPr="00F85393">
        <w:rPr>
          <w:rFonts w:cs="Arial"/>
          <w:color w:val="000000" w:themeColor="text1"/>
          <w:sz w:val="24"/>
          <w:szCs w:val="24"/>
        </w:rPr>
        <w:t xml:space="preserve">vital that the capacity of </w:t>
      </w:r>
      <w:r w:rsidRPr="00F85393">
        <w:rPr>
          <w:rFonts w:cs="Arial"/>
          <w:color w:val="000000" w:themeColor="text1"/>
          <w:sz w:val="24"/>
          <w:szCs w:val="24"/>
        </w:rPr>
        <w:t xml:space="preserve">all </w:t>
      </w:r>
      <w:r w:rsidR="00965F66" w:rsidRPr="00F85393">
        <w:rPr>
          <w:rFonts w:cs="Arial"/>
          <w:color w:val="000000" w:themeColor="text1"/>
          <w:sz w:val="24"/>
          <w:szCs w:val="24"/>
        </w:rPr>
        <w:t>community</w:t>
      </w:r>
      <w:r w:rsidR="00F8027B" w:rsidRPr="00F85393">
        <w:rPr>
          <w:rFonts w:cs="Arial"/>
          <w:color w:val="000000" w:themeColor="text1"/>
          <w:sz w:val="24"/>
          <w:szCs w:val="24"/>
        </w:rPr>
        <w:t xml:space="preserve"> groups is supported at local levels by public sector partners</w:t>
      </w:r>
      <w:r w:rsidR="00965F66" w:rsidRPr="00F85393">
        <w:rPr>
          <w:rFonts w:cs="Arial"/>
          <w:color w:val="000000" w:themeColor="text1"/>
          <w:sz w:val="24"/>
          <w:szCs w:val="24"/>
        </w:rPr>
        <w:t xml:space="preserve"> to ensure that the most vulnerable groups are not further marginalised, and in turn, inequalities are not strengthened by the legislation</w:t>
      </w:r>
      <w:r w:rsidR="00F8027B" w:rsidRPr="00F85393">
        <w:rPr>
          <w:rFonts w:cs="Arial"/>
          <w:color w:val="000000" w:themeColor="text1"/>
          <w:sz w:val="24"/>
          <w:szCs w:val="24"/>
        </w:rPr>
        <w:t>.</w:t>
      </w:r>
      <w:r w:rsidR="00965F66" w:rsidRPr="00F85393">
        <w:rPr>
          <w:rFonts w:cs="Arial"/>
          <w:color w:val="000000" w:themeColor="text1"/>
          <w:sz w:val="24"/>
          <w:szCs w:val="24"/>
        </w:rPr>
        <w:t xml:space="preserve"> </w:t>
      </w:r>
    </w:p>
    <w:p w:rsidR="0017689B" w:rsidRPr="00F85393" w:rsidRDefault="00965F66" w:rsidP="0018192D">
      <w:pPr>
        <w:rPr>
          <w:rFonts w:cs="Arial"/>
          <w:sz w:val="24"/>
          <w:szCs w:val="24"/>
        </w:rPr>
      </w:pPr>
      <w:r w:rsidRPr="00F85393">
        <w:rPr>
          <w:rFonts w:cs="Arial"/>
          <w:sz w:val="24"/>
          <w:szCs w:val="24"/>
        </w:rPr>
        <w:t>Our concern is that there are no provisions for how public bodies should support less empowered community bodies, or those who are unable to mobilise their own participation to take advantage of the routes</w:t>
      </w:r>
      <w:r w:rsidR="0018192D" w:rsidRPr="00F85393">
        <w:rPr>
          <w:rFonts w:cs="Arial"/>
          <w:sz w:val="24"/>
          <w:szCs w:val="24"/>
        </w:rPr>
        <w:t xml:space="preserve"> of engagement</w:t>
      </w:r>
      <w:r w:rsidRPr="00F85393">
        <w:rPr>
          <w:rFonts w:cs="Arial"/>
          <w:sz w:val="24"/>
          <w:szCs w:val="24"/>
        </w:rPr>
        <w:t xml:space="preserve">.  </w:t>
      </w:r>
      <w:r w:rsidR="00F8027B" w:rsidRPr="00F85393">
        <w:rPr>
          <w:rFonts w:cs="Arial"/>
          <w:color w:val="000000" w:themeColor="text1"/>
          <w:sz w:val="24"/>
          <w:szCs w:val="24"/>
        </w:rPr>
        <w:t xml:space="preserve">We support the addition of </w:t>
      </w:r>
      <w:r w:rsidR="00F8027B" w:rsidRPr="00F85393">
        <w:rPr>
          <w:rFonts w:cs="Arial"/>
          <w:sz w:val="24"/>
          <w:szCs w:val="24"/>
        </w:rPr>
        <w:t xml:space="preserve">provisions to ensure </w:t>
      </w:r>
      <w:r w:rsidRPr="00F85393">
        <w:rPr>
          <w:rFonts w:cs="Arial"/>
          <w:sz w:val="24"/>
          <w:szCs w:val="24"/>
        </w:rPr>
        <w:t>that there are</w:t>
      </w:r>
      <w:r w:rsidR="00F8027B" w:rsidRPr="00F85393">
        <w:rPr>
          <w:rFonts w:cs="Arial"/>
          <w:sz w:val="24"/>
          <w:szCs w:val="24"/>
        </w:rPr>
        <w:t xml:space="preserve"> mechanisms and resources in place to support, empower and capacity-build with local communities and organisations to support them to adequately engage with </w:t>
      </w:r>
      <w:r w:rsidRPr="00F85393">
        <w:rPr>
          <w:rFonts w:cs="Arial"/>
          <w:sz w:val="24"/>
          <w:szCs w:val="24"/>
        </w:rPr>
        <w:t>the</w:t>
      </w:r>
      <w:r w:rsidR="00F8027B" w:rsidRPr="00F85393">
        <w:rPr>
          <w:rFonts w:cs="Arial"/>
          <w:sz w:val="24"/>
          <w:szCs w:val="24"/>
        </w:rPr>
        <w:t xml:space="preserve"> process.</w:t>
      </w:r>
    </w:p>
    <w:p w:rsidR="00FD6548" w:rsidRPr="00F85393" w:rsidRDefault="00FD6548" w:rsidP="00FD6548">
      <w:pPr>
        <w:pStyle w:val="Default"/>
        <w:numPr>
          <w:ilvl w:val="0"/>
          <w:numId w:val="44"/>
        </w:numPr>
        <w:rPr>
          <w:b/>
        </w:rPr>
      </w:pPr>
      <w:r w:rsidRPr="00F85393">
        <w:rPr>
          <w:b/>
        </w:rPr>
        <w:t xml:space="preserve">What will be the benefits and disadvantages for public sector organisations as a consequence of the provisions in the Bill? </w:t>
      </w:r>
    </w:p>
    <w:p w:rsidR="0017689B" w:rsidRPr="00F85393" w:rsidRDefault="0017689B" w:rsidP="0017689B">
      <w:pPr>
        <w:pStyle w:val="Default"/>
        <w:rPr>
          <w:b/>
        </w:rPr>
      </w:pPr>
    </w:p>
    <w:p w:rsidR="006D20E7" w:rsidRPr="00F85393" w:rsidRDefault="006D20E7" w:rsidP="006D20E7">
      <w:pPr>
        <w:autoSpaceDE w:val="0"/>
        <w:autoSpaceDN w:val="0"/>
        <w:adjustRightInd w:val="0"/>
        <w:spacing w:after="0" w:line="240" w:lineRule="auto"/>
        <w:rPr>
          <w:rFonts w:cs="Arial"/>
          <w:sz w:val="24"/>
          <w:szCs w:val="24"/>
        </w:rPr>
      </w:pPr>
      <w:r w:rsidRPr="00F85393">
        <w:rPr>
          <w:rFonts w:cs="Arial"/>
          <w:iCs/>
          <w:sz w:val="24"/>
          <w:szCs w:val="24"/>
        </w:rPr>
        <w:t xml:space="preserve">The development of national outcomes provides a clear focus and steer to public bodies, however it is imperative that </w:t>
      </w:r>
      <w:r w:rsidRPr="00F85393">
        <w:rPr>
          <w:rFonts w:cs="Arial"/>
          <w:sz w:val="24"/>
          <w:szCs w:val="24"/>
        </w:rPr>
        <w:t>communities have the opportunity to contribute to the shaping of those outcomes.</w:t>
      </w:r>
    </w:p>
    <w:p w:rsidR="006D20E7" w:rsidRPr="00F85393" w:rsidRDefault="006D20E7" w:rsidP="00524539">
      <w:pPr>
        <w:autoSpaceDE w:val="0"/>
        <w:autoSpaceDN w:val="0"/>
        <w:adjustRightInd w:val="0"/>
        <w:spacing w:after="0" w:line="240" w:lineRule="auto"/>
        <w:rPr>
          <w:rFonts w:cs="Arial"/>
          <w:sz w:val="24"/>
          <w:szCs w:val="24"/>
        </w:rPr>
      </w:pPr>
    </w:p>
    <w:p w:rsidR="00855CEB" w:rsidRPr="00F85393" w:rsidRDefault="00524539" w:rsidP="006D20E7">
      <w:pPr>
        <w:autoSpaceDE w:val="0"/>
        <w:autoSpaceDN w:val="0"/>
        <w:adjustRightInd w:val="0"/>
        <w:spacing w:after="0" w:line="240" w:lineRule="auto"/>
        <w:rPr>
          <w:rFonts w:cs="Arial"/>
          <w:sz w:val="24"/>
          <w:szCs w:val="24"/>
        </w:rPr>
      </w:pPr>
      <w:r w:rsidRPr="00F85393">
        <w:rPr>
          <w:rFonts w:cs="Arial"/>
          <w:sz w:val="24"/>
          <w:szCs w:val="24"/>
        </w:rPr>
        <w:t xml:space="preserve">The policy memorandum states </w:t>
      </w:r>
      <w:r w:rsidR="00F85393">
        <w:rPr>
          <w:rFonts w:cs="Arial"/>
          <w:sz w:val="24"/>
          <w:szCs w:val="24"/>
        </w:rPr>
        <w:t xml:space="preserve">that </w:t>
      </w:r>
      <w:r w:rsidRPr="00F85393">
        <w:rPr>
          <w:rFonts w:cs="Arial"/>
          <w:i/>
          <w:iCs/>
          <w:sz w:val="24"/>
          <w:szCs w:val="24"/>
        </w:rPr>
        <w:t>‘Scotland’s people a</w:t>
      </w:r>
      <w:r w:rsidR="006D20E7" w:rsidRPr="00F85393">
        <w:rPr>
          <w:rFonts w:cs="Arial"/>
          <w:i/>
          <w:iCs/>
          <w:sz w:val="24"/>
          <w:szCs w:val="24"/>
        </w:rPr>
        <w:t xml:space="preserve">re its greatest asset: they are </w:t>
      </w:r>
      <w:r w:rsidRPr="00F85393">
        <w:rPr>
          <w:rFonts w:cs="Arial"/>
          <w:i/>
          <w:iCs/>
          <w:sz w:val="24"/>
          <w:szCs w:val="24"/>
        </w:rPr>
        <w:t>best placed to make decisions about our future, and to</w:t>
      </w:r>
      <w:r w:rsidR="006D20E7" w:rsidRPr="00F85393">
        <w:rPr>
          <w:rFonts w:cs="Arial"/>
          <w:i/>
          <w:iCs/>
          <w:sz w:val="24"/>
          <w:szCs w:val="24"/>
        </w:rPr>
        <w:t xml:space="preserve"> know what is needed to deliver </w:t>
      </w:r>
      <w:r w:rsidRPr="00F85393">
        <w:rPr>
          <w:rFonts w:cs="Arial"/>
          <w:i/>
          <w:iCs/>
          <w:sz w:val="24"/>
          <w:szCs w:val="24"/>
        </w:rPr>
        <w:t>sustainable and resilient communities’.</w:t>
      </w:r>
    </w:p>
    <w:p w:rsidR="006D20E7" w:rsidRPr="00F85393" w:rsidRDefault="006D20E7" w:rsidP="006D20E7">
      <w:pPr>
        <w:autoSpaceDE w:val="0"/>
        <w:autoSpaceDN w:val="0"/>
        <w:adjustRightInd w:val="0"/>
        <w:spacing w:after="0" w:line="240" w:lineRule="auto"/>
        <w:rPr>
          <w:rFonts w:cs="Arial"/>
          <w:i/>
          <w:iCs/>
          <w:sz w:val="24"/>
          <w:szCs w:val="24"/>
        </w:rPr>
      </w:pPr>
    </w:p>
    <w:p w:rsidR="0017689B" w:rsidRPr="00F85393" w:rsidRDefault="006D20E7" w:rsidP="006D20E7">
      <w:pPr>
        <w:autoSpaceDE w:val="0"/>
        <w:autoSpaceDN w:val="0"/>
        <w:adjustRightInd w:val="0"/>
        <w:spacing w:after="0" w:line="240" w:lineRule="auto"/>
        <w:rPr>
          <w:rFonts w:cs="Arial"/>
          <w:sz w:val="24"/>
          <w:szCs w:val="24"/>
        </w:rPr>
      </w:pPr>
      <w:r w:rsidRPr="00F85393">
        <w:rPr>
          <w:rFonts w:cs="Arial"/>
          <w:iCs/>
          <w:sz w:val="24"/>
          <w:szCs w:val="24"/>
        </w:rPr>
        <w:t xml:space="preserve">Empowering and engaging local communities will strengthen community planning processes and provide a significant focus on outcomes, and improved local outcomes.  </w:t>
      </w:r>
    </w:p>
    <w:p w:rsidR="0017689B" w:rsidRPr="00F85393" w:rsidRDefault="0017689B" w:rsidP="0017689B">
      <w:pPr>
        <w:pStyle w:val="Default"/>
        <w:rPr>
          <w:b/>
        </w:rPr>
      </w:pPr>
    </w:p>
    <w:p w:rsidR="00FD6548" w:rsidRPr="00F85393" w:rsidRDefault="00FD6548" w:rsidP="00FD6548">
      <w:pPr>
        <w:pStyle w:val="Default"/>
        <w:numPr>
          <w:ilvl w:val="0"/>
          <w:numId w:val="44"/>
        </w:numPr>
        <w:rPr>
          <w:b/>
        </w:rPr>
      </w:pPr>
      <w:r w:rsidRPr="00F85393">
        <w:rPr>
          <w:b/>
        </w:rPr>
        <w:t xml:space="preserve">Do you consider communities across Scotland have the capabilities to take advantage of the provisions in the Bill? If not, what requires to be done to the Bill, or to assist communities, to ensure this happens? </w:t>
      </w:r>
    </w:p>
    <w:p w:rsidR="0017689B" w:rsidRPr="00F85393" w:rsidRDefault="0017689B" w:rsidP="0017689B">
      <w:pPr>
        <w:pStyle w:val="Default"/>
        <w:rPr>
          <w:b/>
        </w:rPr>
      </w:pPr>
    </w:p>
    <w:p w:rsidR="002B18A8" w:rsidRPr="00F85393" w:rsidRDefault="00855CEB" w:rsidP="0017689B">
      <w:pPr>
        <w:pStyle w:val="Default"/>
      </w:pPr>
      <w:r w:rsidRPr="00F85393">
        <w:t xml:space="preserve">We welcome the provisions in the Bill, however, as previously stated in our response to question </w:t>
      </w:r>
      <w:r w:rsidR="001C27E6" w:rsidRPr="00F85393">
        <w:t>1;</w:t>
      </w:r>
      <w:r w:rsidRPr="00F85393">
        <w:t xml:space="preserve"> our concern is that the legislation may unintentionally have a negative impact on inequalities. Community bodies </w:t>
      </w:r>
      <w:r w:rsidR="001C27E6" w:rsidRPr="00F85393">
        <w:t>that</w:t>
      </w:r>
      <w:r w:rsidRPr="00F85393">
        <w:t xml:space="preserve"> are already empowered or have the capacity to engage will benefit the most from these opportunities.  The most marginalised and vulnerable groups might not be in a position to take advantage.  </w:t>
      </w:r>
    </w:p>
    <w:p w:rsidR="002B18A8" w:rsidRPr="00F85393" w:rsidRDefault="002B18A8" w:rsidP="0017689B">
      <w:pPr>
        <w:pStyle w:val="Default"/>
      </w:pPr>
    </w:p>
    <w:p w:rsidR="002B18A8" w:rsidRPr="001C27E6" w:rsidRDefault="00855CEB" w:rsidP="0017689B">
      <w:pPr>
        <w:pStyle w:val="Default"/>
      </w:pPr>
      <w:r w:rsidRPr="00F85393">
        <w:t xml:space="preserve">We would therefore strongly support the addition of provisions to ensure that there are mechanisms and resources in place to support, empower and capacity-build with </w:t>
      </w:r>
      <w:r w:rsidR="002B18A8" w:rsidRPr="00F85393">
        <w:t xml:space="preserve">all </w:t>
      </w:r>
      <w:r w:rsidRPr="00F85393">
        <w:t>local communities and organisations</w:t>
      </w:r>
      <w:r w:rsidR="002B18A8" w:rsidRPr="00F85393">
        <w:t xml:space="preserve">, particularly those from disadvantaged </w:t>
      </w:r>
      <w:r w:rsidR="002B18A8" w:rsidRPr="001C27E6">
        <w:t>communities/areas,</w:t>
      </w:r>
      <w:r w:rsidRPr="001C27E6">
        <w:t xml:space="preserve"> to support them to adequately engage with the process.</w:t>
      </w:r>
      <w:r w:rsidR="002B18A8" w:rsidRPr="001C27E6">
        <w:t xml:space="preserve"> The legislation should ensure that there are mechanisms in place to monitor and report on community involvement.</w:t>
      </w:r>
    </w:p>
    <w:p w:rsidR="00855CEB" w:rsidRPr="001C27E6" w:rsidRDefault="00855CEB" w:rsidP="0017689B">
      <w:pPr>
        <w:pStyle w:val="Default"/>
        <w:rPr>
          <w:b/>
        </w:rPr>
      </w:pPr>
    </w:p>
    <w:p w:rsidR="00FD6548" w:rsidRPr="001C27E6" w:rsidRDefault="00FD6548" w:rsidP="00FD6548">
      <w:pPr>
        <w:pStyle w:val="Default"/>
        <w:numPr>
          <w:ilvl w:val="0"/>
          <w:numId w:val="44"/>
        </w:numPr>
        <w:rPr>
          <w:b/>
        </w:rPr>
      </w:pPr>
      <w:r w:rsidRPr="001C27E6">
        <w:rPr>
          <w:b/>
        </w:rPr>
        <w:t xml:space="preserve">Are you content with the specific provisions in the Bill, if not what changes would you like to see, to which part of the Bill and why? </w:t>
      </w:r>
    </w:p>
    <w:p w:rsidR="0018192D" w:rsidRPr="001C27E6" w:rsidRDefault="0018192D" w:rsidP="0018192D">
      <w:pPr>
        <w:pStyle w:val="Default"/>
        <w:ind w:left="360"/>
        <w:rPr>
          <w:b/>
        </w:rPr>
      </w:pPr>
    </w:p>
    <w:p w:rsidR="001E783E" w:rsidRPr="001C27E6" w:rsidRDefault="001E783E" w:rsidP="001C27E6">
      <w:pPr>
        <w:rPr>
          <w:sz w:val="24"/>
          <w:szCs w:val="24"/>
        </w:rPr>
      </w:pPr>
      <w:r w:rsidRPr="001C27E6">
        <w:rPr>
          <w:sz w:val="24"/>
          <w:szCs w:val="24"/>
        </w:rPr>
        <w:t>Overall, we are content with the provisions of the Bill, but we would like to see a genuine focus on a human rights based approach and a real commitment to reducing, preventing and reversing health inequalities.  We recommend the addition of provisions to ensure that there are mechanisms and resources in place to support, empower and capacity-build with all local communities and organisations, particularly those from disadvantaged communities/areas, to support them to adequately engage with the process.</w:t>
      </w:r>
      <w:bookmarkStart w:id="3" w:name="_GoBack"/>
      <w:bookmarkEnd w:id="3"/>
    </w:p>
    <w:p w:rsidR="001E783E" w:rsidRPr="001C27E6" w:rsidRDefault="00F85393" w:rsidP="001C27E6">
      <w:pPr>
        <w:rPr>
          <w:sz w:val="24"/>
          <w:szCs w:val="24"/>
        </w:rPr>
      </w:pPr>
      <w:r w:rsidRPr="001C27E6">
        <w:rPr>
          <w:sz w:val="24"/>
          <w:szCs w:val="24"/>
        </w:rPr>
        <w:t xml:space="preserve">We welcome Section 25 of the Bill which deals with reporting and believe this </w:t>
      </w:r>
      <w:r w:rsidR="001C27E6" w:rsidRPr="001C27E6">
        <w:rPr>
          <w:sz w:val="24"/>
          <w:szCs w:val="24"/>
        </w:rPr>
        <w:t>reporting requirement</w:t>
      </w:r>
      <w:r w:rsidRPr="001C27E6">
        <w:rPr>
          <w:sz w:val="24"/>
          <w:szCs w:val="24"/>
        </w:rPr>
        <w:t xml:space="preserve"> </w:t>
      </w:r>
      <w:r w:rsidRPr="001C27E6">
        <w:rPr>
          <w:sz w:val="24"/>
          <w:szCs w:val="24"/>
        </w:rPr>
        <w:t>will ensure a</w:t>
      </w:r>
      <w:r w:rsidRPr="001C27E6">
        <w:rPr>
          <w:sz w:val="24"/>
          <w:szCs w:val="24"/>
        </w:rPr>
        <w:t xml:space="preserve"> robust planning and evaluation process.</w:t>
      </w:r>
      <w:r w:rsidRPr="001C27E6">
        <w:rPr>
          <w:sz w:val="24"/>
          <w:szCs w:val="24"/>
        </w:rPr>
        <w:t xml:space="preserve"> However, w</w:t>
      </w:r>
      <w:r w:rsidR="001E783E" w:rsidRPr="001C27E6">
        <w:rPr>
          <w:sz w:val="24"/>
          <w:szCs w:val="24"/>
        </w:rPr>
        <w:t xml:space="preserve">e would also like to see a provision </w:t>
      </w:r>
      <w:r w:rsidR="001E783E" w:rsidRPr="001C27E6">
        <w:rPr>
          <w:sz w:val="24"/>
          <w:szCs w:val="24"/>
        </w:rPr>
        <w:t xml:space="preserve">to ensure that </w:t>
      </w:r>
      <w:r w:rsidRPr="001C27E6">
        <w:rPr>
          <w:sz w:val="24"/>
          <w:szCs w:val="24"/>
        </w:rPr>
        <w:t xml:space="preserve">people </w:t>
      </w:r>
      <w:r w:rsidR="001E783E" w:rsidRPr="001C27E6">
        <w:rPr>
          <w:sz w:val="24"/>
          <w:szCs w:val="24"/>
        </w:rPr>
        <w:t>and communities</w:t>
      </w:r>
      <w:r w:rsidR="001E783E" w:rsidRPr="001C27E6">
        <w:rPr>
          <w:sz w:val="24"/>
          <w:szCs w:val="24"/>
        </w:rPr>
        <w:t xml:space="preserve"> have the opportunity to report on their experiences of their involvement and engagement in the process and whether this has contributed to delivering </w:t>
      </w:r>
      <w:r w:rsidR="001E783E" w:rsidRPr="001C27E6">
        <w:rPr>
          <w:sz w:val="24"/>
          <w:szCs w:val="24"/>
        </w:rPr>
        <w:t>n</w:t>
      </w:r>
      <w:r w:rsidR="001E783E" w:rsidRPr="001C27E6">
        <w:rPr>
          <w:sz w:val="24"/>
          <w:szCs w:val="24"/>
        </w:rPr>
        <w:t>ational outcomes</w:t>
      </w:r>
      <w:r w:rsidR="001E783E" w:rsidRPr="001C27E6">
        <w:rPr>
          <w:sz w:val="24"/>
          <w:szCs w:val="24"/>
        </w:rPr>
        <w:t>.</w:t>
      </w:r>
    </w:p>
    <w:p w:rsidR="00BA281D" w:rsidRPr="00F85393" w:rsidRDefault="00BA281D" w:rsidP="00FD6548">
      <w:pPr>
        <w:pStyle w:val="Heading2"/>
        <w:rPr>
          <w:sz w:val="24"/>
          <w:szCs w:val="24"/>
        </w:rPr>
      </w:pPr>
      <w:r w:rsidRPr="00F85393">
        <w:rPr>
          <w:sz w:val="24"/>
          <w:szCs w:val="24"/>
        </w:rPr>
        <w:t>Further Information</w:t>
      </w:r>
      <w:bookmarkEnd w:id="2"/>
    </w:p>
    <w:p w:rsidR="00CD7621" w:rsidRPr="00F85393" w:rsidRDefault="00CD7621" w:rsidP="009D7296">
      <w:pPr>
        <w:rPr>
          <w:sz w:val="24"/>
          <w:szCs w:val="24"/>
        </w:rPr>
      </w:pPr>
    </w:p>
    <w:p w:rsidR="009D7296" w:rsidRPr="00F85393" w:rsidRDefault="009D7296" w:rsidP="009D7296">
      <w:pPr>
        <w:rPr>
          <w:sz w:val="24"/>
          <w:szCs w:val="24"/>
        </w:rPr>
      </w:pPr>
      <w:r w:rsidRPr="00F85393">
        <w:rPr>
          <w:sz w:val="24"/>
          <w:szCs w:val="24"/>
        </w:rPr>
        <w:t xml:space="preserve">Thank you for considering the comments discussed in the above </w:t>
      </w:r>
      <w:r w:rsidR="00165130" w:rsidRPr="00F85393">
        <w:rPr>
          <w:sz w:val="24"/>
          <w:szCs w:val="24"/>
        </w:rPr>
        <w:t xml:space="preserve">response to the Local Government and Regeneration </w:t>
      </w:r>
      <w:r w:rsidR="00165130" w:rsidRPr="00F85393">
        <w:rPr>
          <w:rFonts w:cs="Arial"/>
          <w:sz w:val="24"/>
          <w:szCs w:val="24"/>
        </w:rPr>
        <w:t xml:space="preserve">Committee’s call for evidence on the </w:t>
      </w:r>
      <w:r w:rsidR="00165130" w:rsidRPr="00F85393">
        <w:rPr>
          <w:sz w:val="24"/>
          <w:szCs w:val="24"/>
        </w:rPr>
        <w:t>Community Empowerment (Scotland) Bill</w:t>
      </w:r>
      <w:r w:rsidRPr="00F85393">
        <w:rPr>
          <w:sz w:val="24"/>
          <w:szCs w:val="24"/>
        </w:rPr>
        <w:t xml:space="preserve">. Should you wish to contact Voluntary Health Scotland regarding the contents of this response, please direct any enquires to </w:t>
      </w:r>
      <w:r w:rsidR="00DE4E80" w:rsidRPr="00F85393">
        <w:rPr>
          <w:sz w:val="24"/>
          <w:szCs w:val="24"/>
        </w:rPr>
        <w:t>Susan Lowes</w:t>
      </w:r>
      <w:r w:rsidR="00523211" w:rsidRPr="00F85393">
        <w:rPr>
          <w:sz w:val="24"/>
          <w:szCs w:val="24"/>
        </w:rPr>
        <w:t>, Policy and Engagement Officer at</w:t>
      </w:r>
      <w:r w:rsidR="00DE4E80" w:rsidRPr="00F85393">
        <w:rPr>
          <w:sz w:val="24"/>
          <w:szCs w:val="24"/>
        </w:rPr>
        <w:t xml:space="preserve"> </w:t>
      </w:r>
      <w:hyperlink r:id="rId10" w:history="1">
        <w:r w:rsidR="00DE4E80" w:rsidRPr="00F85393">
          <w:rPr>
            <w:rStyle w:val="Hyperlink"/>
            <w:rFonts w:cs="Arial"/>
            <w:sz w:val="24"/>
            <w:szCs w:val="24"/>
          </w:rPr>
          <w:t>susan.lowes@vhscotland.org.uk</w:t>
        </w:r>
      </w:hyperlink>
      <w:r w:rsidRPr="00F85393">
        <w:rPr>
          <w:sz w:val="24"/>
          <w:szCs w:val="24"/>
        </w:rPr>
        <w:t>, 0131 474 6190.</w:t>
      </w:r>
    </w:p>
    <w:p w:rsidR="00DE4E80" w:rsidRPr="00F85393" w:rsidRDefault="00523211" w:rsidP="009D7296">
      <w:pPr>
        <w:rPr>
          <w:sz w:val="24"/>
          <w:szCs w:val="24"/>
        </w:rPr>
      </w:pPr>
      <w:r w:rsidRPr="00F85393">
        <w:rPr>
          <w:rFonts w:cs="Arial"/>
          <w:bCs/>
          <w:sz w:val="24"/>
          <w:szCs w:val="24"/>
        </w:rPr>
        <w:t xml:space="preserve">Voluntary Health Scotland, Mansfield Traquair Centre, 15 Mansfield Place, Edinburgh, EH3 6BB. Tel: 0131 474 6189. </w:t>
      </w:r>
      <w:hyperlink r:id="rId11" w:history="1">
        <w:r w:rsidRPr="00F85393">
          <w:rPr>
            <w:rStyle w:val="Hyperlink"/>
            <w:rFonts w:cs="Arial"/>
            <w:bCs/>
            <w:sz w:val="24"/>
            <w:szCs w:val="24"/>
          </w:rPr>
          <w:t>www.vhscotland.org.uk</w:t>
        </w:r>
      </w:hyperlink>
      <w:r w:rsidRPr="00F85393">
        <w:rPr>
          <w:rFonts w:cs="Arial"/>
          <w:bCs/>
          <w:color w:val="7030A0"/>
          <w:sz w:val="24"/>
          <w:szCs w:val="24"/>
        </w:rPr>
        <w:t xml:space="preserve">   </w:t>
      </w:r>
      <w:hyperlink r:id="rId12" w:history="1">
        <w:r w:rsidRPr="00F85393">
          <w:rPr>
            <w:rStyle w:val="Hyperlink"/>
            <w:rFonts w:cs="Arial"/>
            <w:bCs/>
            <w:sz w:val="24"/>
            <w:szCs w:val="24"/>
          </w:rPr>
          <w:t>mail@vhscotland.org.uk</w:t>
        </w:r>
      </w:hyperlink>
      <w:r w:rsidRPr="00F85393">
        <w:rPr>
          <w:rFonts w:cs="Arial"/>
          <w:bCs/>
          <w:color w:val="7030A0"/>
          <w:sz w:val="24"/>
          <w:szCs w:val="24"/>
        </w:rPr>
        <w:t xml:space="preserve"> </w:t>
      </w:r>
      <w:r w:rsidRPr="00F85393">
        <w:rPr>
          <w:rFonts w:cs="Arial"/>
          <w:bCs/>
          <w:sz w:val="24"/>
          <w:szCs w:val="24"/>
        </w:rPr>
        <w:t>VHS is supported by NHS Health Scotland and the Scottish Government. VHS is a company registered by guarantee.  Registered in Scotland No. 267315 Charity No SCO3548</w:t>
      </w:r>
    </w:p>
    <w:sectPr w:rsidR="00DE4E80" w:rsidRPr="00F8539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4C9" w:rsidRDefault="006264C9" w:rsidP="007C5E81">
      <w:pPr>
        <w:spacing w:after="0" w:line="240" w:lineRule="auto"/>
      </w:pPr>
      <w:r>
        <w:separator/>
      </w:r>
    </w:p>
  </w:endnote>
  <w:endnote w:type="continuationSeparator" w:id="0">
    <w:p w:rsidR="006264C9" w:rsidRDefault="006264C9" w:rsidP="007C5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903196"/>
      <w:docPartObj>
        <w:docPartGallery w:val="Page Numbers (Bottom of Page)"/>
        <w:docPartUnique/>
      </w:docPartObj>
    </w:sdtPr>
    <w:sdtEndPr/>
    <w:sdtContent>
      <w:sdt>
        <w:sdtPr>
          <w:id w:val="860082579"/>
          <w:docPartObj>
            <w:docPartGallery w:val="Page Numbers (Top of Page)"/>
            <w:docPartUnique/>
          </w:docPartObj>
        </w:sdtPr>
        <w:sdtEndPr/>
        <w:sdtContent>
          <w:p w:rsidR="00A86295" w:rsidRDefault="00443A84" w:rsidP="000F270A">
            <w:pPr>
              <w:pStyle w:val="Footer"/>
            </w:pPr>
            <w:r>
              <w:t>August</w:t>
            </w:r>
            <w:r w:rsidR="000F270A">
              <w:t xml:space="preserve"> 2014</w:t>
            </w:r>
            <w:r w:rsidR="000F270A">
              <w:tab/>
            </w:r>
            <w:r w:rsidR="000F270A">
              <w:tab/>
            </w:r>
            <w:r w:rsidR="00A86295">
              <w:t xml:space="preserve">Page </w:t>
            </w:r>
            <w:r w:rsidR="00A86295">
              <w:rPr>
                <w:b/>
                <w:bCs/>
                <w:sz w:val="24"/>
                <w:szCs w:val="24"/>
              </w:rPr>
              <w:fldChar w:fldCharType="begin"/>
            </w:r>
            <w:r w:rsidR="00A86295">
              <w:rPr>
                <w:b/>
                <w:bCs/>
              </w:rPr>
              <w:instrText xml:space="preserve"> PAGE </w:instrText>
            </w:r>
            <w:r w:rsidR="00A86295">
              <w:rPr>
                <w:b/>
                <w:bCs/>
                <w:sz w:val="24"/>
                <w:szCs w:val="24"/>
              </w:rPr>
              <w:fldChar w:fldCharType="separate"/>
            </w:r>
            <w:r w:rsidR="001C27E6">
              <w:rPr>
                <w:b/>
                <w:bCs/>
                <w:noProof/>
              </w:rPr>
              <w:t>1</w:t>
            </w:r>
            <w:r w:rsidR="00A86295">
              <w:rPr>
                <w:b/>
                <w:bCs/>
                <w:sz w:val="24"/>
                <w:szCs w:val="24"/>
              </w:rPr>
              <w:fldChar w:fldCharType="end"/>
            </w:r>
            <w:r w:rsidR="00A86295">
              <w:t xml:space="preserve"> of </w:t>
            </w:r>
            <w:r w:rsidR="00A86295">
              <w:rPr>
                <w:b/>
                <w:bCs/>
                <w:sz w:val="24"/>
                <w:szCs w:val="24"/>
              </w:rPr>
              <w:fldChar w:fldCharType="begin"/>
            </w:r>
            <w:r w:rsidR="00A86295">
              <w:rPr>
                <w:b/>
                <w:bCs/>
              </w:rPr>
              <w:instrText xml:space="preserve"> NUMPAGES  </w:instrText>
            </w:r>
            <w:r w:rsidR="00A86295">
              <w:rPr>
                <w:b/>
                <w:bCs/>
                <w:sz w:val="24"/>
                <w:szCs w:val="24"/>
              </w:rPr>
              <w:fldChar w:fldCharType="separate"/>
            </w:r>
            <w:r w:rsidR="001C27E6">
              <w:rPr>
                <w:b/>
                <w:bCs/>
                <w:noProof/>
              </w:rPr>
              <w:t>3</w:t>
            </w:r>
            <w:r w:rsidR="00A86295">
              <w:rPr>
                <w:b/>
                <w:bCs/>
                <w:sz w:val="24"/>
                <w:szCs w:val="24"/>
              </w:rPr>
              <w:fldChar w:fldCharType="end"/>
            </w:r>
          </w:p>
        </w:sdtContent>
      </w:sdt>
    </w:sdtContent>
  </w:sdt>
  <w:p w:rsidR="00A86295" w:rsidRDefault="00A86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4C9" w:rsidRDefault="006264C9" w:rsidP="007C5E81">
      <w:pPr>
        <w:spacing w:after="0" w:line="240" w:lineRule="auto"/>
      </w:pPr>
      <w:r>
        <w:separator/>
      </w:r>
    </w:p>
  </w:footnote>
  <w:footnote w:type="continuationSeparator" w:id="0">
    <w:p w:rsidR="006264C9" w:rsidRDefault="006264C9" w:rsidP="007C5E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ABA"/>
    <w:multiLevelType w:val="hybridMultilevel"/>
    <w:tmpl w:val="74E85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5C3C38"/>
    <w:multiLevelType w:val="hybridMultilevel"/>
    <w:tmpl w:val="EBF4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05EA7"/>
    <w:multiLevelType w:val="hybridMultilevel"/>
    <w:tmpl w:val="C9C29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C17AF1"/>
    <w:multiLevelType w:val="hybridMultilevel"/>
    <w:tmpl w:val="897E2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F80ACC"/>
    <w:multiLevelType w:val="hybridMultilevel"/>
    <w:tmpl w:val="D3469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200009"/>
    <w:multiLevelType w:val="hybridMultilevel"/>
    <w:tmpl w:val="0AFCC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C415244"/>
    <w:multiLevelType w:val="hybridMultilevel"/>
    <w:tmpl w:val="93489B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2C0EF0"/>
    <w:multiLevelType w:val="hybridMultilevel"/>
    <w:tmpl w:val="972C1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592DC8"/>
    <w:multiLevelType w:val="hybridMultilevel"/>
    <w:tmpl w:val="190AD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F096F8A"/>
    <w:multiLevelType w:val="hybridMultilevel"/>
    <w:tmpl w:val="AF364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26E2A52"/>
    <w:multiLevelType w:val="hybridMultilevel"/>
    <w:tmpl w:val="6D224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C935AA7"/>
    <w:multiLevelType w:val="hybridMultilevel"/>
    <w:tmpl w:val="F41C9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6E440DB"/>
    <w:multiLevelType w:val="hybridMultilevel"/>
    <w:tmpl w:val="A72A8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AF74DE"/>
    <w:multiLevelType w:val="hybridMultilevel"/>
    <w:tmpl w:val="ECC840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2FA6A49"/>
    <w:multiLevelType w:val="hybridMultilevel"/>
    <w:tmpl w:val="6276E7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363258D"/>
    <w:multiLevelType w:val="hybridMultilevel"/>
    <w:tmpl w:val="8C68D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6994725"/>
    <w:multiLevelType w:val="hybridMultilevel"/>
    <w:tmpl w:val="1C3EE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8C81935"/>
    <w:multiLevelType w:val="hybridMultilevel"/>
    <w:tmpl w:val="92F8C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90D6DFF"/>
    <w:multiLevelType w:val="hybridMultilevel"/>
    <w:tmpl w:val="5A389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4E5549"/>
    <w:multiLevelType w:val="hybridMultilevel"/>
    <w:tmpl w:val="0D062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B7369E5"/>
    <w:multiLevelType w:val="hybridMultilevel"/>
    <w:tmpl w:val="E50A5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25A39DC"/>
    <w:multiLevelType w:val="hybridMultilevel"/>
    <w:tmpl w:val="F632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A56C5F"/>
    <w:multiLevelType w:val="hybridMultilevel"/>
    <w:tmpl w:val="AC245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3734267"/>
    <w:multiLevelType w:val="hybridMultilevel"/>
    <w:tmpl w:val="7894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E658F9"/>
    <w:multiLevelType w:val="hybridMultilevel"/>
    <w:tmpl w:val="0DA03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B02423D"/>
    <w:multiLevelType w:val="hybridMultilevel"/>
    <w:tmpl w:val="C22467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C482052"/>
    <w:multiLevelType w:val="hybridMultilevel"/>
    <w:tmpl w:val="3A22A1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F552AAB"/>
    <w:multiLevelType w:val="hybridMultilevel"/>
    <w:tmpl w:val="1ABE4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0692413"/>
    <w:multiLevelType w:val="hybridMultilevel"/>
    <w:tmpl w:val="65109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27046F5"/>
    <w:multiLevelType w:val="hybridMultilevel"/>
    <w:tmpl w:val="E4D68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4852F7D"/>
    <w:multiLevelType w:val="hybridMultilevel"/>
    <w:tmpl w:val="3AEE1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EA23F67"/>
    <w:multiLevelType w:val="hybridMultilevel"/>
    <w:tmpl w:val="371E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BE65FD"/>
    <w:multiLevelType w:val="hybridMultilevel"/>
    <w:tmpl w:val="EB3CE8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2577E60"/>
    <w:multiLevelType w:val="hybridMultilevel"/>
    <w:tmpl w:val="31CEF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2DB461B"/>
    <w:multiLevelType w:val="hybridMultilevel"/>
    <w:tmpl w:val="88C0AA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023766"/>
    <w:multiLevelType w:val="hybridMultilevel"/>
    <w:tmpl w:val="2B92E2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9E66F55"/>
    <w:multiLevelType w:val="hybridMultilevel"/>
    <w:tmpl w:val="A2A8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E06FB0"/>
    <w:multiLevelType w:val="hybridMultilevel"/>
    <w:tmpl w:val="1CAA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E563A08"/>
    <w:multiLevelType w:val="hybridMultilevel"/>
    <w:tmpl w:val="06D8E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F0E4233"/>
    <w:multiLevelType w:val="hybridMultilevel"/>
    <w:tmpl w:val="AA225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194CDB"/>
    <w:multiLevelType w:val="hybridMultilevel"/>
    <w:tmpl w:val="63E60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3A30262"/>
    <w:multiLevelType w:val="hybridMultilevel"/>
    <w:tmpl w:val="4A7AC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BF77D8"/>
    <w:multiLevelType w:val="hybridMultilevel"/>
    <w:tmpl w:val="FAE6F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C0E74D0"/>
    <w:multiLevelType w:val="hybridMultilevel"/>
    <w:tmpl w:val="5AB42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DE1743C"/>
    <w:multiLevelType w:val="hybridMultilevel"/>
    <w:tmpl w:val="F7422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4"/>
  </w:num>
  <w:num w:numId="4">
    <w:abstractNumId w:val="34"/>
  </w:num>
  <w:num w:numId="5">
    <w:abstractNumId w:val="3"/>
  </w:num>
  <w:num w:numId="6">
    <w:abstractNumId w:val="35"/>
  </w:num>
  <w:num w:numId="7">
    <w:abstractNumId w:val="1"/>
  </w:num>
  <w:num w:numId="8">
    <w:abstractNumId w:val="7"/>
  </w:num>
  <w:num w:numId="9">
    <w:abstractNumId w:val="20"/>
  </w:num>
  <w:num w:numId="10">
    <w:abstractNumId w:val="2"/>
  </w:num>
  <w:num w:numId="11">
    <w:abstractNumId w:val="30"/>
  </w:num>
  <w:num w:numId="12">
    <w:abstractNumId w:val="27"/>
  </w:num>
  <w:num w:numId="13">
    <w:abstractNumId w:val="12"/>
  </w:num>
  <w:num w:numId="14">
    <w:abstractNumId w:val="24"/>
  </w:num>
  <w:num w:numId="15">
    <w:abstractNumId w:val="16"/>
  </w:num>
  <w:num w:numId="16">
    <w:abstractNumId w:val="10"/>
  </w:num>
  <w:num w:numId="17">
    <w:abstractNumId w:val="22"/>
  </w:num>
  <w:num w:numId="18">
    <w:abstractNumId w:val="43"/>
  </w:num>
  <w:num w:numId="19">
    <w:abstractNumId w:val="6"/>
  </w:num>
  <w:num w:numId="20">
    <w:abstractNumId w:val="41"/>
  </w:num>
  <w:num w:numId="21">
    <w:abstractNumId w:val="39"/>
  </w:num>
  <w:num w:numId="22">
    <w:abstractNumId w:val="18"/>
  </w:num>
  <w:num w:numId="23">
    <w:abstractNumId w:val="32"/>
  </w:num>
  <w:num w:numId="24">
    <w:abstractNumId w:val="14"/>
  </w:num>
  <w:num w:numId="25">
    <w:abstractNumId w:val="37"/>
  </w:num>
  <w:num w:numId="26">
    <w:abstractNumId w:val="9"/>
  </w:num>
  <w:num w:numId="27">
    <w:abstractNumId w:val="36"/>
  </w:num>
  <w:num w:numId="28">
    <w:abstractNumId w:val="33"/>
  </w:num>
  <w:num w:numId="29">
    <w:abstractNumId w:val="29"/>
  </w:num>
  <w:num w:numId="30">
    <w:abstractNumId w:val="0"/>
  </w:num>
  <w:num w:numId="31">
    <w:abstractNumId w:val="38"/>
  </w:num>
  <w:num w:numId="32">
    <w:abstractNumId w:val="31"/>
  </w:num>
  <w:num w:numId="33">
    <w:abstractNumId w:val="11"/>
  </w:num>
  <w:num w:numId="34">
    <w:abstractNumId w:val="8"/>
  </w:num>
  <w:num w:numId="35">
    <w:abstractNumId w:val="42"/>
  </w:num>
  <w:num w:numId="36">
    <w:abstractNumId w:val="28"/>
  </w:num>
  <w:num w:numId="37">
    <w:abstractNumId w:val="19"/>
  </w:num>
  <w:num w:numId="38">
    <w:abstractNumId w:val="15"/>
  </w:num>
  <w:num w:numId="39">
    <w:abstractNumId w:val="17"/>
  </w:num>
  <w:num w:numId="40">
    <w:abstractNumId w:val="44"/>
  </w:num>
  <w:num w:numId="41">
    <w:abstractNumId w:val="21"/>
  </w:num>
  <w:num w:numId="42">
    <w:abstractNumId w:val="25"/>
  </w:num>
  <w:num w:numId="43">
    <w:abstractNumId w:val="40"/>
  </w:num>
  <w:num w:numId="44">
    <w:abstractNumId w:val="26"/>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23"/>
    <w:rsid w:val="00004C80"/>
    <w:rsid w:val="00006815"/>
    <w:rsid w:val="000640E9"/>
    <w:rsid w:val="0007139D"/>
    <w:rsid w:val="00073A3A"/>
    <w:rsid w:val="000805A7"/>
    <w:rsid w:val="000C28F6"/>
    <w:rsid w:val="000D01FD"/>
    <w:rsid w:val="000F270A"/>
    <w:rsid w:val="000F759A"/>
    <w:rsid w:val="001073B7"/>
    <w:rsid w:val="001121E5"/>
    <w:rsid w:val="00125739"/>
    <w:rsid w:val="001263F1"/>
    <w:rsid w:val="00165130"/>
    <w:rsid w:val="00171E09"/>
    <w:rsid w:val="0017689B"/>
    <w:rsid w:val="0018192D"/>
    <w:rsid w:val="00184812"/>
    <w:rsid w:val="001A0B49"/>
    <w:rsid w:val="001A536E"/>
    <w:rsid w:val="001B3E6F"/>
    <w:rsid w:val="001C14C6"/>
    <w:rsid w:val="001C1D27"/>
    <w:rsid w:val="001C27E6"/>
    <w:rsid w:val="001D5FC0"/>
    <w:rsid w:val="001E47CB"/>
    <w:rsid w:val="001E62EC"/>
    <w:rsid w:val="001E783E"/>
    <w:rsid w:val="002119C9"/>
    <w:rsid w:val="002153E7"/>
    <w:rsid w:val="002425C0"/>
    <w:rsid w:val="00250739"/>
    <w:rsid w:val="00261998"/>
    <w:rsid w:val="00270935"/>
    <w:rsid w:val="0028607C"/>
    <w:rsid w:val="002B18A8"/>
    <w:rsid w:val="002D746C"/>
    <w:rsid w:val="002E197D"/>
    <w:rsid w:val="003119E3"/>
    <w:rsid w:val="0033401A"/>
    <w:rsid w:val="00345475"/>
    <w:rsid w:val="003544EB"/>
    <w:rsid w:val="00396729"/>
    <w:rsid w:val="003B029F"/>
    <w:rsid w:val="004178C4"/>
    <w:rsid w:val="00431832"/>
    <w:rsid w:val="00437A5E"/>
    <w:rsid w:val="00443A84"/>
    <w:rsid w:val="00490EC7"/>
    <w:rsid w:val="00493BED"/>
    <w:rsid w:val="004B1526"/>
    <w:rsid w:val="004C539B"/>
    <w:rsid w:val="00512DB5"/>
    <w:rsid w:val="00523211"/>
    <w:rsid w:val="00524539"/>
    <w:rsid w:val="00535717"/>
    <w:rsid w:val="00540222"/>
    <w:rsid w:val="00562F92"/>
    <w:rsid w:val="005D1AB7"/>
    <w:rsid w:val="005F0C76"/>
    <w:rsid w:val="006264C9"/>
    <w:rsid w:val="00665349"/>
    <w:rsid w:val="006B51FF"/>
    <w:rsid w:val="006D20E7"/>
    <w:rsid w:val="006F2507"/>
    <w:rsid w:val="00714042"/>
    <w:rsid w:val="00760C91"/>
    <w:rsid w:val="00765BF9"/>
    <w:rsid w:val="0078034A"/>
    <w:rsid w:val="007A1CF4"/>
    <w:rsid w:val="007A2EBD"/>
    <w:rsid w:val="007B0105"/>
    <w:rsid w:val="007C5E81"/>
    <w:rsid w:val="007E09CD"/>
    <w:rsid w:val="00805BF0"/>
    <w:rsid w:val="00810B86"/>
    <w:rsid w:val="00815DDA"/>
    <w:rsid w:val="00824AA0"/>
    <w:rsid w:val="00842515"/>
    <w:rsid w:val="00855CEB"/>
    <w:rsid w:val="00866BA9"/>
    <w:rsid w:val="008834FC"/>
    <w:rsid w:val="008A3A2A"/>
    <w:rsid w:val="008C1105"/>
    <w:rsid w:val="008D3EF7"/>
    <w:rsid w:val="008F7008"/>
    <w:rsid w:val="008F7966"/>
    <w:rsid w:val="00901B06"/>
    <w:rsid w:val="0090664B"/>
    <w:rsid w:val="009170AF"/>
    <w:rsid w:val="00930348"/>
    <w:rsid w:val="009625BA"/>
    <w:rsid w:val="00965F66"/>
    <w:rsid w:val="009B15C7"/>
    <w:rsid w:val="009D6EDC"/>
    <w:rsid w:val="009D7296"/>
    <w:rsid w:val="009E6E23"/>
    <w:rsid w:val="009F6D54"/>
    <w:rsid w:val="00A1284B"/>
    <w:rsid w:val="00A131DB"/>
    <w:rsid w:val="00A2285B"/>
    <w:rsid w:val="00A2398F"/>
    <w:rsid w:val="00A43287"/>
    <w:rsid w:val="00A46F94"/>
    <w:rsid w:val="00A55E7E"/>
    <w:rsid w:val="00A86295"/>
    <w:rsid w:val="00AE294D"/>
    <w:rsid w:val="00AF7B5F"/>
    <w:rsid w:val="00B138D3"/>
    <w:rsid w:val="00B231B0"/>
    <w:rsid w:val="00B47119"/>
    <w:rsid w:val="00B51ABD"/>
    <w:rsid w:val="00B822D3"/>
    <w:rsid w:val="00B856BD"/>
    <w:rsid w:val="00BA281D"/>
    <w:rsid w:val="00BA5227"/>
    <w:rsid w:val="00C04DD1"/>
    <w:rsid w:val="00C67B67"/>
    <w:rsid w:val="00C844AB"/>
    <w:rsid w:val="00C96543"/>
    <w:rsid w:val="00CA0431"/>
    <w:rsid w:val="00CA0786"/>
    <w:rsid w:val="00CD7621"/>
    <w:rsid w:val="00CE408E"/>
    <w:rsid w:val="00CF4AE1"/>
    <w:rsid w:val="00D16CC4"/>
    <w:rsid w:val="00D3648E"/>
    <w:rsid w:val="00D37745"/>
    <w:rsid w:val="00D71C94"/>
    <w:rsid w:val="00D85DFA"/>
    <w:rsid w:val="00DD351D"/>
    <w:rsid w:val="00DE4E80"/>
    <w:rsid w:val="00DF6B9E"/>
    <w:rsid w:val="00E01C92"/>
    <w:rsid w:val="00E144CD"/>
    <w:rsid w:val="00E213F1"/>
    <w:rsid w:val="00E605E2"/>
    <w:rsid w:val="00E66EDD"/>
    <w:rsid w:val="00EA2FFB"/>
    <w:rsid w:val="00EC4466"/>
    <w:rsid w:val="00EC616E"/>
    <w:rsid w:val="00ED1986"/>
    <w:rsid w:val="00ED3186"/>
    <w:rsid w:val="00EF0902"/>
    <w:rsid w:val="00EF388F"/>
    <w:rsid w:val="00EF4A52"/>
    <w:rsid w:val="00F05FBC"/>
    <w:rsid w:val="00F13825"/>
    <w:rsid w:val="00F342AC"/>
    <w:rsid w:val="00F75426"/>
    <w:rsid w:val="00F8027B"/>
    <w:rsid w:val="00F819B3"/>
    <w:rsid w:val="00F82674"/>
    <w:rsid w:val="00F85393"/>
    <w:rsid w:val="00FA0E81"/>
    <w:rsid w:val="00FA31D2"/>
    <w:rsid w:val="00FA3582"/>
    <w:rsid w:val="00FB288C"/>
    <w:rsid w:val="00FC0F4D"/>
    <w:rsid w:val="00FC3156"/>
    <w:rsid w:val="00FD3A33"/>
    <w:rsid w:val="00FD6548"/>
    <w:rsid w:val="00FE4069"/>
    <w:rsid w:val="00FF2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186"/>
  </w:style>
  <w:style w:type="paragraph" w:styleId="Heading1">
    <w:name w:val="heading 1"/>
    <w:basedOn w:val="Normal"/>
    <w:next w:val="Normal"/>
    <w:link w:val="Heading1Char"/>
    <w:uiPriority w:val="9"/>
    <w:qFormat/>
    <w:rsid w:val="001C1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7A2EBD"/>
    <w:pPr>
      <w:keepNext/>
      <w:keepLines/>
      <w:spacing w:before="200" w:after="0"/>
      <w:outlineLvl w:val="1"/>
    </w:pPr>
    <w:rPr>
      <w:rFonts w:eastAsiaTheme="majorEastAsia" w:cstheme="majorBidi"/>
      <w:b/>
      <w:bCs/>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E23"/>
    <w:rPr>
      <w:color w:val="0FA2E6"/>
      <w:u w:val="single"/>
    </w:rPr>
  </w:style>
  <w:style w:type="paragraph" w:styleId="ListParagraph">
    <w:name w:val="List Paragraph"/>
    <w:basedOn w:val="Normal"/>
    <w:uiPriority w:val="34"/>
    <w:qFormat/>
    <w:rsid w:val="006F2507"/>
    <w:pPr>
      <w:ind w:left="720"/>
      <w:contextualSpacing/>
    </w:pPr>
  </w:style>
  <w:style w:type="table" w:styleId="TableGrid">
    <w:name w:val="Table Grid"/>
    <w:basedOn w:val="TableNormal"/>
    <w:uiPriority w:val="59"/>
    <w:rsid w:val="00E66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1D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2EBD"/>
    <w:rPr>
      <w:rFonts w:eastAsiaTheme="majorEastAsia" w:cstheme="majorBidi"/>
      <w:b/>
      <w:bCs/>
      <w:sz w:val="28"/>
      <w:szCs w:val="26"/>
    </w:rPr>
  </w:style>
  <w:style w:type="paragraph" w:styleId="TOCHeading">
    <w:name w:val="TOC Heading"/>
    <w:basedOn w:val="Heading1"/>
    <w:next w:val="Normal"/>
    <w:uiPriority w:val="39"/>
    <w:unhideWhenUsed/>
    <w:qFormat/>
    <w:rsid w:val="00F82674"/>
    <w:pPr>
      <w:outlineLvl w:val="9"/>
    </w:pPr>
    <w:rPr>
      <w:lang w:val="en-US" w:eastAsia="ja-JP"/>
    </w:rPr>
  </w:style>
  <w:style w:type="paragraph" w:styleId="TOC1">
    <w:name w:val="toc 1"/>
    <w:basedOn w:val="Normal"/>
    <w:next w:val="Normal"/>
    <w:autoRedefine/>
    <w:uiPriority w:val="39"/>
    <w:unhideWhenUsed/>
    <w:rsid w:val="00F82674"/>
    <w:pPr>
      <w:tabs>
        <w:tab w:val="right" w:leader="dot" w:pos="9016"/>
      </w:tabs>
      <w:spacing w:after="100"/>
    </w:pPr>
    <w:rPr>
      <w:b/>
      <w:noProof/>
    </w:rPr>
  </w:style>
  <w:style w:type="paragraph" w:styleId="TOC2">
    <w:name w:val="toc 2"/>
    <w:basedOn w:val="Normal"/>
    <w:next w:val="Normal"/>
    <w:autoRedefine/>
    <w:uiPriority w:val="39"/>
    <w:unhideWhenUsed/>
    <w:rsid w:val="00F82674"/>
    <w:pPr>
      <w:spacing w:after="100"/>
      <w:ind w:left="220"/>
    </w:pPr>
  </w:style>
  <w:style w:type="paragraph" w:styleId="BalloonText">
    <w:name w:val="Balloon Text"/>
    <w:basedOn w:val="Normal"/>
    <w:link w:val="BalloonTextChar"/>
    <w:uiPriority w:val="99"/>
    <w:semiHidden/>
    <w:unhideWhenUsed/>
    <w:rsid w:val="00F82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674"/>
    <w:rPr>
      <w:rFonts w:ascii="Tahoma" w:hAnsi="Tahoma" w:cs="Tahoma"/>
      <w:sz w:val="16"/>
      <w:szCs w:val="16"/>
    </w:rPr>
  </w:style>
  <w:style w:type="paragraph" w:styleId="Header">
    <w:name w:val="header"/>
    <w:basedOn w:val="Normal"/>
    <w:link w:val="HeaderChar"/>
    <w:uiPriority w:val="99"/>
    <w:unhideWhenUsed/>
    <w:rsid w:val="007C5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E81"/>
  </w:style>
  <w:style w:type="paragraph" w:styleId="Footer">
    <w:name w:val="footer"/>
    <w:basedOn w:val="Normal"/>
    <w:link w:val="FooterChar"/>
    <w:uiPriority w:val="99"/>
    <w:unhideWhenUsed/>
    <w:rsid w:val="007C5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E81"/>
  </w:style>
  <w:style w:type="paragraph" w:styleId="NoSpacing">
    <w:name w:val="No Spacing"/>
    <w:uiPriority w:val="1"/>
    <w:qFormat/>
    <w:rsid w:val="00FA31D2"/>
    <w:pPr>
      <w:spacing w:after="0" w:line="240" w:lineRule="auto"/>
    </w:pPr>
  </w:style>
  <w:style w:type="paragraph" w:styleId="NormalWeb">
    <w:name w:val="Normal (Web)"/>
    <w:basedOn w:val="Normal"/>
    <w:uiPriority w:val="99"/>
    <w:semiHidden/>
    <w:unhideWhenUsed/>
    <w:rsid w:val="000F75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16CC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16CC4"/>
    <w:rPr>
      <w:rFonts w:asciiTheme="minorHAnsi" w:hAnsiTheme="minorHAnsi"/>
      <w:sz w:val="20"/>
      <w:szCs w:val="20"/>
    </w:rPr>
  </w:style>
  <w:style w:type="character" w:styleId="FootnoteReference">
    <w:name w:val="footnote reference"/>
    <w:basedOn w:val="DefaultParagraphFont"/>
    <w:uiPriority w:val="99"/>
    <w:semiHidden/>
    <w:unhideWhenUsed/>
    <w:rsid w:val="00D16CC4"/>
    <w:rPr>
      <w:vertAlign w:val="superscript"/>
    </w:rPr>
  </w:style>
  <w:style w:type="paragraph" w:customStyle="1" w:styleId="Default">
    <w:name w:val="Default"/>
    <w:rsid w:val="00FD6548"/>
    <w:pPr>
      <w:autoSpaceDE w:val="0"/>
      <w:autoSpaceDN w:val="0"/>
      <w:adjustRightInd w:val="0"/>
      <w:spacing w:after="0" w:line="240" w:lineRule="auto"/>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186"/>
  </w:style>
  <w:style w:type="paragraph" w:styleId="Heading1">
    <w:name w:val="heading 1"/>
    <w:basedOn w:val="Normal"/>
    <w:next w:val="Normal"/>
    <w:link w:val="Heading1Char"/>
    <w:uiPriority w:val="9"/>
    <w:qFormat/>
    <w:rsid w:val="001C1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7A2EBD"/>
    <w:pPr>
      <w:keepNext/>
      <w:keepLines/>
      <w:spacing w:before="200" w:after="0"/>
      <w:outlineLvl w:val="1"/>
    </w:pPr>
    <w:rPr>
      <w:rFonts w:eastAsiaTheme="majorEastAsia" w:cstheme="majorBidi"/>
      <w:b/>
      <w:bCs/>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E23"/>
    <w:rPr>
      <w:color w:val="0FA2E6"/>
      <w:u w:val="single"/>
    </w:rPr>
  </w:style>
  <w:style w:type="paragraph" w:styleId="ListParagraph">
    <w:name w:val="List Paragraph"/>
    <w:basedOn w:val="Normal"/>
    <w:uiPriority w:val="34"/>
    <w:qFormat/>
    <w:rsid w:val="006F2507"/>
    <w:pPr>
      <w:ind w:left="720"/>
      <w:contextualSpacing/>
    </w:pPr>
  </w:style>
  <w:style w:type="table" w:styleId="TableGrid">
    <w:name w:val="Table Grid"/>
    <w:basedOn w:val="TableNormal"/>
    <w:uiPriority w:val="59"/>
    <w:rsid w:val="00E66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1D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2EBD"/>
    <w:rPr>
      <w:rFonts w:eastAsiaTheme="majorEastAsia" w:cstheme="majorBidi"/>
      <w:b/>
      <w:bCs/>
      <w:sz w:val="28"/>
      <w:szCs w:val="26"/>
    </w:rPr>
  </w:style>
  <w:style w:type="paragraph" w:styleId="TOCHeading">
    <w:name w:val="TOC Heading"/>
    <w:basedOn w:val="Heading1"/>
    <w:next w:val="Normal"/>
    <w:uiPriority w:val="39"/>
    <w:unhideWhenUsed/>
    <w:qFormat/>
    <w:rsid w:val="00F82674"/>
    <w:pPr>
      <w:outlineLvl w:val="9"/>
    </w:pPr>
    <w:rPr>
      <w:lang w:val="en-US" w:eastAsia="ja-JP"/>
    </w:rPr>
  </w:style>
  <w:style w:type="paragraph" w:styleId="TOC1">
    <w:name w:val="toc 1"/>
    <w:basedOn w:val="Normal"/>
    <w:next w:val="Normal"/>
    <w:autoRedefine/>
    <w:uiPriority w:val="39"/>
    <w:unhideWhenUsed/>
    <w:rsid w:val="00F82674"/>
    <w:pPr>
      <w:tabs>
        <w:tab w:val="right" w:leader="dot" w:pos="9016"/>
      </w:tabs>
      <w:spacing w:after="100"/>
    </w:pPr>
    <w:rPr>
      <w:b/>
      <w:noProof/>
    </w:rPr>
  </w:style>
  <w:style w:type="paragraph" w:styleId="TOC2">
    <w:name w:val="toc 2"/>
    <w:basedOn w:val="Normal"/>
    <w:next w:val="Normal"/>
    <w:autoRedefine/>
    <w:uiPriority w:val="39"/>
    <w:unhideWhenUsed/>
    <w:rsid w:val="00F82674"/>
    <w:pPr>
      <w:spacing w:after="100"/>
      <w:ind w:left="220"/>
    </w:pPr>
  </w:style>
  <w:style w:type="paragraph" w:styleId="BalloonText">
    <w:name w:val="Balloon Text"/>
    <w:basedOn w:val="Normal"/>
    <w:link w:val="BalloonTextChar"/>
    <w:uiPriority w:val="99"/>
    <w:semiHidden/>
    <w:unhideWhenUsed/>
    <w:rsid w:val="00F82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674"/>
    <w:rPr>
      <w:rFonts w:ascii="Tahoma" w:hAnsi="Tahoma" w:cs="Tahoma"/>
      <w:sz w:val="16"/>
      <w:szCs w:val="16"/>
    </w:rPr>
  </w:style>
  <w:style w:type="paragraph" w:styleId="Header">
    <w:name w:val="header"/>
    <w:basedOn w:val="Normal"/>
    <w:link w:val="HeaderChar"/>
    <w:uiPriority w:val="99"/>
    <w:unhideWhenUsed/>
    <w:rsid w:val="007C5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E81"/>
  </w:style>
  <w:style w:type="paragraph" w:styleId="Footer">
    <w:name w:val="footer"/>
    <w:basedOn w:val="Normal"/>
    <w:link w:val="FooterChar"/>
    <w:uiPriority w:val="99"/>
    <w:unhideWhenUsed/>
    <w:rsid w:val="007C5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E81"/>
  </w:style>
  <w:style w:type="paragraph" w:styleId="NoSpacing">
    <w:name w:val="No Spacing"/>
    <w:uiPriority w:val="1"/>
    <w:qFormat/>
    <w:rsid w:val="00FA31D2"/>
    <w:pPr>
      <w:spacing w:after="0" w:line="240" w:lineRule="auto"/>
    </w:pPr>
  </w:style>
  <w:style w:type="paragraph" w:styleId="NormalWeb">
    <w:name w:val="Normal (Web)"/>
    <w:basedOn w:val="Normal"/>
    <w:uiPriority w:val="99"/>
    <w:semiHidden/>
    <w:unhideWhenUsed/>
    <w:rsid w:val="000F75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16CC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16CC4"/>
    <w:rPr>
      <w:rFonts w:asciiTheme="minorHAnsi" w:hAnsiTheme="minorHAnsi"/>
      <w:sz w:val="20"/>
      <w:szCs w:val="20"/>
    </w:rPr>
  </w:style>
  <w:style w:type="character" w:styleId="FootnoteReference">
    <w:name w:val="footnote reference"/>
    <w:basedOn w:val="DefaultParagraphFont"/>
    <w:uiPriority w:val="99"/>
    <w:semiHidden/>
    <w:unhideWhenUsed/>
    <w:rsid w:val="00D16CC4"/>
    <w:rPr>
      <w:vertAlign w:val="superscript"/>
    </w:rPr>
  </w:style>
  <w:style w:type="paragraph" w:customStyle="1" w:styleId="Default">
    <w:name w:val="Default"/>
    <w:rsid w:val="00FD6548"/>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7961">
      <w:bodyDiv w:val="1"/>
      <w:marLeft w:val="0"/>
      <w:marRight w:val="0"/>
      <w:marTop w:val="0"/>
      <w:marBottom w:val="0"/>
      <w:divBdr>
        <w:top w:val="none" w:sz="0" w:space="0" w:color="auto"/>
        <w:left w:val="none" w:sz="0" w:space="0" w:color="auto"/>
        <w:bottom w:val="none" w:sz="0" w:space="0" w:color="auto"/>
        <w:right w:val="none" w:sz="0" w:space="0" w:color="auto"/>
      </w:divBdr>
    </w:div>
    <w:div w:id="317029657">
      <w:bodyDiv w:val="1"/>
      <w:marLeft w:val="0"/>
      <w:marRight w:val="0"/>
      <w:marTop w:val="0"/>
      <w:marBottom w:val="0"/>
      <w:divBdr>
        <w:top w:val="none" w:sz="0" w:space="0" w:color="auto"/>
        <w:left w:val="none" w:sz="0" w:space="0" w:color="auto"/>
        <w:bottom w:val="none" w:sz="0" w:space="0" w:color="auto"/>
        <w:right w:val="none" w:sz="0" w:space="0" w:color="auto"/>
      </w:divBdr>
    </w:div>
    <w:div w:id="531111398">
      <w:bodyDiv w:val="1"/>
      <w:marLeft w:val="0"/>
      <w:marRight w:val="0"/>
      <w:marTop w:val="0"/>
      <w:marBottom w:val="0"/>
      <w:divBdr>
        <w:top w:val="none" w:sz="0" w:space="0" w:color="auto"/>
        <w:left w:val="none" w:sz="0" w:space="0" w:color="auto"/>
        <w:bottom w:val="none" w:sz="0" w:space="0" w:color="auto"/>
        <w:right w:val="none" w:sz="0" w:space="0" w:color="auto"/>
      </w:divBdr>
    </w:div>
    <w:div w:id="661003517">
      <w:bodyDiv w:val="1"/>
      <w:marLeft w:val="0"/>
      <w:marRight w:val="0"/>
      <w:marTop w:val="0"/>
      <w:marBottom w:val="0"/>
      <w:divBdr>
        <w:top w:val="none" w:sz="0" w:space="0" w:color="auto"/>
        <w:left w:val="none" w:sz="0" w:space="0" w:color="auto"/>
        <w:bottom w:val="none" w:sz="0" w:space="0" w:color="auto"/>
        <w:right w:val="none" w:sz="0" w:space="0" w:color="auto"/>
      </w:divBdr>
    </w:div>
    <w:div w:id="980768779">
      <w:bodyDiv w:val="1"/>
      <w:marLeft w:val="0"/>
      <w:marRight w:val="0"/>
      <w:marTop w:val="0"/>
      <w:marBottom w:val="0"/>
      <w:divBdr>
        <w:top w:val="none" w:sz="0" w:space="0" w:color="auto"/>
        <w:left w:val="none" w:sz="0" w:space="0" w:color="auto"/>
        <w:bottom w:val="none" w:sz="0" w:space="0" w:color="auto"/>
        <w:right w:val="none" w:sz="0" w:space="0" w:color="auto"/>
      </w:divBdr>
    </w:div>
    <w:div w:id="1308240326">
      <w:bodyDiv w:val="1"/>
      <w:marLeft w:val="0"/>
      <w:marRight w:val="0"/>
      <w:marTop w:val="0"/>
      <w:marBottom w:val="0"/>
      <w:divBdr>
        <w:top w:val="none" w:sz="0" w:space="0" w:color="auto"/>
        <w:left w:val="none" w:sz="0" w:space="0" w:color="auto"/>
        <w:bottom w:val="none" w:sz="0" w:space="0" w:color="auto"/>
        <w:right w:val="none" w:sz="0" w:space="0" w:color="auto"/>
      </w:divBdr>
      <w:divsChild>
        <w:div w:id="1010331694">
          <w:marLeft w:val="0"/>
          <w:marRight w:val="0"/>
          <w:marTop w:val="0"/>
          <w:marBottom w:val="0"/>
          <w:divBdr>
            <w:top w:val="none" w:sz="0" w:space="0" w:color="auto"/>
            <w:left w:val="none" w:sz="0" w:space="0" w:color="auto"/>
            <w:bottom w:val="none" w:sz="0" w:space="0" w:color="auto"/>
            <w:right w:val="none" w:sz="0" w:space="0" w:color="auto"/>
          </w:divBdr>
          <w:divsChild>
            <w:div w:id="1071850810">
              <w:marLeft w:val="0"/>
              <w:marRight w:val="0"/>
              <w:marTop w:val="0"/>
              <w:marBottom w:val="0"/>
              <w:divBdr>
                <w:top w:val="none" w:sz="0" w:space="0" w:color="auto"/>
                <w:left w:val="none" w:sz="0" w:space="0" w:color="auto"/>
                <w:bottom w:val="none" w:sz="0" w:space="0" w:color="auto"/>
                <w:right w:val="none" w:sz="0" w:space="0" w:color="auto"/>
              </w:divBdr>
              <w:divsChild>
                <w:div w:id="387999573">
                  <w:marLeft w:val="0"/>
                  <w:marRight w:val="0"/>
                  <w:marTop w:val="0"/>
                  <w:marBottom w:val="0"/>
                  <w:divBdr>
                    <w:top w:val="none" w:sz="0" w:space="0" w:color="auto"/>
                    <w:left w:val="none" w:sz="0" w:space="0" w:color="auto"/>
                    <w:bottom w:val="none" w:sz="0" w:space="0" w:color="auto"/>
                    <w:right w:val="none" w:sz="0" w:space="0" w:color="auto"/>
                  </w:divBdr>
                  <w:divsChild>
                    <w:div w:id="370308191">
                      <w:marLeft w:val="0"/>
                      <w:marRight w:val="0"/>
                      <w:marTop w:val="0"/>
                      <w:marBottom w:val="0"/>
                      <w:divBdr>
                        <w:top w:val="none" w:sz="0" w:space="0" w:color="auto"/>
                        <w:left w:val="none" w:sz="0" w:space="0" w:color="auto"/>
                        <w:bottom w:val="none" w:sz="0" w:space="0" w:color="auto"/>
                        <w:right w:val="none" w:sz="0" w:space="0" w:color="auto"/>
                      </w:divBdr>
                      <w:divsChild>
                        <w:div w:id="16281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459742">
      <w:bodyDiv w:val="1"/>
      <w:marLeft w:val="0"/>
      <w:marRight w:val="0"/>
      <w:marTop w:val="0"/>
      <w:marBottom w:val="0"/>
      <w:divBdr>
        <w:top w:val="none" w:sz="0" w:space="0" w:color="auto"/>
        <w:left w:val="none" w:sz="0" w:space="0" w:color="auto"/>
        <w:bottom w:val="none" w:sz="0" w:space="0" w:color="auto"/>
        <w:right w:val="none" w:sz="0" w:space="0" w:color="auto"/>
      </w:divBdr>
    </w:div>
    <w:div w:id="1971667924">
      <w:bodyDiv w:val="1"/>
      <w:marLeft w:val="0"/>
      <w:marRight w:val="0"/>
      <w:marTop w:val="0"/>
      <w:marBottom w:val="0"/>
      <w:divBdr>
        <w:top w:val="none" w:sz="0" w:space="0" w:color="auto"/>
        <w:left w:val="none" w:sz="0" w:space="0" w:color="auto"/>
        <w:bottom w:val="none" w:sz="0" w:space="0" w:color="auto"/>
        <w:right w:val="none" w:sz="0" w:space="0" w:color="auto"/>
      </w:divBdr>
      <w:divsChild>
        <w:div w:id="1657804584">
          <w:marLeft w:val="0"/>
          <w:marRight w:val="0"/>
          <w:marTop w:val="0"/>
          <w:marBottom w:val="0"/>
          <w:divBdr>
            <w:top w:val="none" w:sz="0" w:space="0" w:color="auto"/>
            <w:left w:val="none" w:sz="0" w:space="0" w:color="auto"/>
            <w:bottom w:val="none" w:sz="0" w:space="0" w:color="auto"/>
            <w:right w:val="none" w:sz="0" w:space="0" w:color="auto"/>
          </w:divBdr>
          <w:divsChild>
            <w:div w:id="1299337591">
              <w:marLeft w:val="0"/>
              <w:marRight w:val="0"/>
              <w:marTop w:val="0"/>
              <w:marBottom w:val="0"/>
              <w:divBdr>
                <w:top w:val="none" w:sz="0" w:space="0" w:color="auto"/>
                <w:left w:val="none" w:sz="0" w:space="0" w:color="auto"/>
                <w:bottom w:val="none" w:sz="0" w:space="0" w:color="auto"/>
                <w:right w:val="none" w:sz="0" w:space="0" w:color="auto"/>
              </w:divBdr>
              <w:divsChild>
                <w:div w:id="1657802318">
                  <w:marLeft w:val="0"/>
                  <w:marRight w:val="0"/>
                  <w:marTop w:val="0"/>
                  <w:marBottom w:val="0"/>
                  <w:divBdr>
                    <w:top w:val="none" w:sz="0" w:space="0" w:color="auto"/>
                    <w:left w:val="none" w:sz="0" w:space="0" w:color="auto"/>
                    <w:bottom w:val="none" w:sz="0" w:space="0" w:color="auto"/>
                    <w:right w:val="none" w:sz="0" w:space="0" w:color="auto"/>
                  </w:divBdr>
                  <w:divsChild>
                    <w:div w:id="7759368">
                      <w:marLeft w:val="0"/>
                      <w:marRight w:val="0"/>
                      <w:marTop w:val="0"/>
                      <w:marBottom w:val="0"/>
                      <w:divBdr>
                        <w:top w:val="none" w:sz="0" w:space="0" w:color="auto"/>
                        <w:left w:val="none" w:sz="0" w:space="0" w:color="auto"/>
                        <w:bottom w:val="none" w:sz="0" w:space="0" w:color="auto"/>
                        <w:right w:val="none" w:sz="0" w:space="0" w:color="auto"/>
                      </w:divBdr>
                      <w:divsChild>
                        <w:div w:id="10615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62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vhscotlan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hscotland.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san.lowes@vhscotland.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62508-59F6-485C-AEFF-BC16A7C2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Lowes</dc:creator>
  <cp:lastModifiedBy>Susan Lowes</cp:lastModifiedBy>
  <cp:revision>3</cp:revision>
  <cp:lastPrinted>2014-07-22T09:35:00Z</cp:lastPrinted>
  <dcterms:created xsi:type="dcterms:W3CDTF">2014-08-29T11:05:00Z</dcterms:created>
  <dcterms:modified xsi:type="dcterms:W3CDTF">2014-08-29T14:10:00Z</dcterms:modified>
</cp:coreProperties>
</file>